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4A913" w14:textId="7EC91E60" w:rsidR="0067431B" w:rsidRPr="00410C11" w:rsidRDefault="00884DE7" w:rsidP="1B2ACC3C">
      <w:pPr>
        <w:widowControl w:val="0"/>
        <w:shd w:val="clear" w:color="auto" w:fill="FFFFFF" w:themeFill="background1"/>
        <w:adjustRightInd w:val="0"/>
        <w:ind w:firstLine="0"/>
        <w:jc w:val="center"/>
        <w:rPr>
          <w:b/>
          <w:bCs/>
          <w:sz w:val="32"/>
          <w:szCs w:val="32"/>
        </w:rPr>
      </w:pPr>
      <w:r w:rsidRPr="000D4D08">
        <w:rPr>
          <w:b/>
          <w:bCs/>
          <w:sz w:val="32"/>
          <w:szCs w:val="32"/>
        </w:rPr>
        <w:t>Economic policy</w:t>
      </w:r>
      <w:r w:rsidR="0067431B" w:rsidRPr="000D4D08">
        <w:rPr>
          <w:b/>
          <w:bCs/>
          <w:sz w:val="32"/>
          <w:szCs w:val="32"/>
        </w:rPr>
        <w:t xml:space="preserve"> efficiency and recovery in an open economy</w:t>
      </w:r>
    </w:p>
    <w:p w14:paraId="7F6D5A15" w14:textId="2DC94D3B" w:rsidR="007863B5" w:rsidRPr="006D2B51" w:rsidRDefault="2D40E9D7" w:rsidP="1B2ACC3C">
      <w:pPr>
        <w:widowControl w:val="0"/>
        <w:shd w:val="clear" w:color="auto" w:fill="FFFFFF" w:themeFill="background1"/>
        <w:adjustRightInd w:val="0"/>
        <w:ind w:firstLine="0"/>
        <w:jc w:val="center"/>
        <w:rPr>
          <w:b/>
          <w:bCs/>
          <w:sz w:val="22"/>
          <w:szCs w:val="22"/>
          <w:lang w:val="fr-FR"/>
        </w:rPr>
      </w:pPr>
      <w:r w:rsidRPr="006D2B51">
        <w:rPr>
          <w:b/>
          <w:bCs/>
          <w:sz w:val="22"/>
          <w:szCs w:val="22"/>
          <w:lang w:val="fr-FR"/>
        </w:rPr>
        <w:t>Jacques Mazier</w:t>
      </w:r>
      <w:r w:rsidR="001C2680" w:rsidRPr="006D2B51">
        <w:rPr>
          <w:b/>
          <w:bCs/>
          <w:sz w:val="22"/>
          <w:szCs w:val="22"/>
          <w:vertAlign w:val="superscript"/>
          <w:lang w:val="fr-FR"/>
        </w:rPr>
        <w:t>#</w:t>
      </w:r>
      <w:r w:rsidR="43AC136D" w:rsidRPr="006D2B51">
        <w:rPr>
          <w:b/>
          <w:bCs/>
          <w:sz w:val="22"/>
          <w:szCs w:val="22"/>
          <w:lang w:val="fr-FR"/>
        </w:rPr>
        <w:t xml:space="preserve">, </w:t>
      </w:r>
      <w:r w:rsidRPr="006D2B51">
        <w:rPr>
          <w:b/>
          <w:bCs/>
          <w:sz w:val="22"/>
          <w:szCs w:val="22"/>
          <w:lang w:val="fr-FR"/>
        </w:rPr>
        <w:t>Luis Reyes</w:t>
      </w:r>
      <w:r w:rsidR="001C2680" w:rsidRPr="006D2B51">
        <w:rPr>
          <w:b/>
          <w:bCs/>
          <w:sz w:val="22"/>
          <w:szCs w:val="22"/>
          <w:vertAlign w:val="superscript"/>
          <w:lang w:val="fr-FR"/>
        </w:rPr>
        <w:t>*</w:t>
      </w:r>
      <w:r w:rsidR="00DA4682" w:rsidRPr="006D2B51">
        <w:rPr>
          <w:b/>
          <w:bCs/>
          <w:sz w:val="22"/>
          <w:szCs w:val="22"/>
          <w:vertAlign w:val="superscript"/>
          <w:lang w:val="fr-FR"/>
        </w:rPr>
        <w:t>^</w:t>
      </w:r>
      <w:r w:rsidR="43AC136D" w:rsidRPr="006D2B51">
        <w:rPr>
          <w:b/>
          <w:bCs/>
          <w:sz w:val="22"/>
          <w:szCs w:val="22"/>
          <w:vertAlign w:val="superscript"/>
          <w:lang w:val="fr-FR"/>
        </w:rPr>
        <w:t xml:space="preserve"> </w:t>
      </w:r>
      <w:r w:rsidR="43AC136D" w:rsidRPr="006D2B51">
        <w:rPr>
          <w:b/>
          <w:bCs/>
          <w:sz w:val="22"/>
          <w:szCs w:val="22"/>
          <w:lang w:val="fr-FR"/>
        </w:rPr>
        <w:t xml:space="preserve">and </w:t>
      </w:r>
      <w:r w:rsidRPr="006D2B51">
        <w:rPr>
          <w:b/>
          <w:bCs/>
          <w:sz w:val="22"/>
          <w:szCs w:val="22"/>
          <w:lang w:val="fr-FR"/>
        </w:rPr>
        <w:t>Chin Yuan Chong</w:t>
      </w:r>
      <w:r w:rsidR="001C2680" w:rsidRPr="006D2B51">
        <w:rPr>
          <w:b/>
          <w:bCs/>
          <w:sz w:val="22"/>
          <w:szCs w:val="22"/>
          <w:vertAlign w:val="superscript"/>
          <w:lang w:val="fr-FR"/>
        </w:rPr>
        <w:t xml:space="preserve">*, </w:t>
      </w:r>
      <w:r w:rsidR="001C2680" w:rsidRPr="00410C11">
        <w:rPr>
          <w:rStyle w:val="Appelnotedebasdep"/>
          <w:b/>
          <w:bCs/>
          <w:sz w:val="22"/>
          <w:szCs w:val="22"/>
        </w:rPr>
        <w:footnoteReference w:id="1"/>
      </w:r>
    </w:p>
    <w:p w14:paraId="2125D13D" w14:textId="1BA6F1DC" w:rsidR="007863B5" w:rsidRPr="006D2B51" w:rsidRDefault="001C2680" w:rsidP="1B2ACC3C">
      <w:pPr>
        <w:pStyle w:val="TTPAddress"/>
        <w:shd w:val="clear" w:color="auto" w:fill="FFFFFF" w:themeFill="background1"/>
        <w:ind w:firstLine="0"/>
        <w:rPr>
          <w:rFonts w:ascii="Times New Roman" w:hAnsi="Times New Roman"/>
          <w:sz w:val="20"/>
          <w:szCs w:val="20"/>
          <w:lang w:val="fr-FR"/>
        </w:rPr>
      </w:pPr>
      <w:r w:rsidRPr="006D2B51">
        <w:rPr>
          <w:rFonts w:ascii="Times New Roman" w:hAnsi="Times New Roman"/>
          <w:sz w:val="20"/>
          <w:szCs w:val="20"/>
          <w:vertAlign w:val="superscript"/>
          <w:lang w:val="fr-FR"/>
        </w:rPr>
        <w:t>#</w:t>
      </w:r>
      <w:r w:rsidR="2D40E9D7" w:rsidRPr="006D2B51">
        <w:rPr>
          <w:rFonts w:ascii="Times New Roman" w:hAnsi="Times New Roman"/>
          <w:sz w:val="20"/>
          <w:szCs w:val="20"/>
          <w:lang w:val="fr-FR"/>
        </w:rPr>
        <w:t xml:space="preserve"> Université Sorbonne Paris Nord and </w:t>
      </w:r>
      <w:r w:rsidR="2D40E9D7" w:rsidRPr="006D2B51">
        <w:rPr>
          <w:rFonts w:ascii="Times New Roman" w:hAnsi="Times New Roman"/>
          <w:i/>
          <w:iCs/>
          <w:sz w:val="20"/>
          <w:szCs w:val="20"/>
          <w:lang w:val="fr-FR"/>
        </w:rPr>
        <w:t>Chaire Energie et Prospérité</w:t>
      </w:r>
    </w:p>
    <w:p w14:paraId="1E944D0C" w14:textId="5651E390" w:rsidR="005A3A4D" w:rsidRPr="00410C11" w:rsidRDefault="001C2680" w:rsidP="1B2ACC3C">
      <w:pPr>
        <w:pStyle w:val="TTPAddress"/>
        <w:shd w:val="clear" w:color="auto" w:fill="FFFFFF" w:themeFill="background1"/>
        <w:ind w:firstLine="0"/>
        <w:rPr>
          <w:rFonts w:ascii="Times New Roman" w:hAnsi="Times New Roman"/>
          <w:i/>
          <w:iCs/>
          <w:sz w:val="20"/>
          <w:szCs w:val="20"/>
        </w:rPr>
      </w:pPr>
      <w:r w:rsidRPr="00410C11">
        <w:rPr>
          <w:rFonts w:ascii="Times New Roman" w:hAnsi="Times New Roman"/>
          <w:sz w:val="20"/>
          <w:szCs w:val="20"/>
          <w:vertAlign w:val="superscript"/>
        </w:rPr>
        <w:t>*</w:t>
      </w:r>
      <w:r w:rsidR="2D40E9D7" w:rsidRPr="00410C11">
        <w:rPr>
          <w:rFonts w:ascii="Times New Roman" w:hAnsi="Times New Roman"/>
          <w:sz w:val="20"/>
          <w:szCs w:val="20"/>
          <w:vertAlign w:val="superscript"/>
        </w:rPr>
        <w:t xml:space="preserve"> </w:t>
      </w:r>
      <w:r w:rsidR="2D40E9D7" w:rsidRPr="00410C11">
        <w:rPr>
          <w:rFonts w:ascii="Times New Roman" w:hAnsi="Times New Roman"/>
          <w:sz w:val="20"/>
          <w:szCs w:val="20"/>
        </w:rPr>
        <w:t xml:space="preserve">Kedge Business School and </w:t>
      </w:r>
      <w:proofErr w:type="spellStart"/>
      <w:r w:rsidR="2D40E9D7" w:rsidRPr="00410C11">
        <w:rPr>
          <w:rFonts w:ascii="Times New Roman" w:hAnsi="Times New Roman"/>
          <w:i/>
          <w:iCs/>
          <w:sz w:val="20"/>
          <w:szCs w:val="20"/>
        </w:rPr>
        <w:t>Chaire</w:t>
      </w:r>
      <w:proofErr w:type="spellEnd"/>
      <w:r w:rsidR="2D40E9D7" w:rsidRPr="00410C11">
        <w:rPr>
          <w:rFonts w:ascii="Times New Roman" w:hAnsi="Times New Roman"/>
          <w:i/>
          <w:iCs/>
          <w:sz w:val="20"/>
          <w:szCs w:val="20"/>
        </w:rPr>
        <w:t xml:space="preserve"> Finance </w:t>
      </w:r>
      <w:proofErr w:type="spellStart"/>
      <w:r w:rsidR="2D40E9D7" w:rsidRPr="00410C11">
        <w:rPr>
          <w:rFonts w:ascii="Times New Roman" w:hAnsi="Times New Roman"/>
          <w:i/>
          <w:iCs/>
          <w:sz w:val="20"/>
          <w:szCs w:val="20"/>
        </w:rPr>
        <w:t>d’Impact</w:t>
      </w:r>
      <w:proofErr w:type="spellEnd"/>
    </w:p>
    <w:p w14:paraId="338F1202" w14:textId="4211714A" w:rsidR="00DA4682" w:rsidRPr="00410C11" w:rsidRDefault="00DA4682" w:rsidP="1B2ACC3C">
      <w:pPr>
        <w:pStyle w:val="TTPAddress"/>
        <w:shd w:val="clear" w:color="auto" w:fill="FFFFFF" w:themeFill="background1"/>
        <w:ind w:firstLine="0"/>
        <w:rPr>
          <w:rFonts w:ascii="Times New Roman" w:hAnsi="Times New Roman"/>
          <w:sz w:val="20"/>
          <w:szCs w:val="20"/>
        </w:rPr>
      </w:pPr>
      <w:r w:rsidRPr="00410C11">
        <w:rPr>
          <w:rFonts w:ascii="Times New Roman" w:hAnsi="Times New Roman"/>
          <w:i/>
          <w:iCs/>
          <w:sz w:val="20"/>
          <w:szCs w:val="20"/>
        </w:rPr>
        <w:t>^</w:t>
      </w:r>
      <w:r w:rsidRPr="00410C11">
        <w:t xml:space="preserve"> </w:t>
      </w:r>
      <w:r w:rsidRPr="00410C11">
        <w:rPr>
          <w:rFonts w:ascii="Times New Roman" w:hAnsi="Times New Roman"/>
          <w:sz w:val="20"/>
          <w:szCs w:val="20"/>
        </w:rPr>
        <w:t>LASTA, University of Rouen Normandy</w:t>
      </w:r>
    </w:p>
    <w:p w14:paraId="3922B2CF" w14:textId="031DD740" w:rsidR="007863B5" w:rsidRPr="00410C11" w:rsidRDefault="001C2680" w:rsidP="1B2ACC3C">
      <w:pPr>
        <w:pStyle w:val="TTPAddress"/>
        <w:shd w:val="clear" w:color="auto" w:fill="FFFFFF" w:themeFill="background1"/>
        <w:ind w:firstLine="0"/>
        <w:rPr>
          <w:rFonts w:ascii="Times New Roman" w:hAnsi="Times New Roman"/>
          <w:lang w:eastAsia="zh-CN"/>
        </w:rPr>
      </w:pPr>
      <w:r w:rsidRPr="00410C11">
        <w:rPr>
          <w:rFonts w:ascii="Times New Roman" w:hAnsi="Times New Roman"/>
          <w:sz w:val="20"/>
          <w:szCs w:val="20"/>
          <w:vertAlign w:val="superscript"/>
        </w:rPr>
        <w:t>1</w:t>
      </w:r>
      <w:r w:rsidRPr="00410C11">
        <w:rPr>
          <w:rFonts w:ascii="Times New Roman" w:hAnsi="Times New Roman"/>
          <w:sz w:val="20"/>
          <w:szCs w:val="20"/>
        </w:rPr>
        <w:t xml:space="preserve"> </w:t>
      </w:r>
      <w:r w:rsidR="43AC136D" w:rsidRPr="00410C11">
        <w:rPr>
          <w:rFonts w:ascii="Times New Roman" w:hAnsi="Times New Roman"/>
          <w:sz w:val="20"/>
          <w:szCs w:val="20"/>
        </w:rPr>
        <w:t>Corresponding author</w:t>
      </w:r>
    </w:p>
    <w:p w14:paraId="03327E54" w14:textId="68E0A99D" w:rsidR="001524F1" w:rsidRPr="00410C11" w:rsidRDefault="43AC136D" w:rsidP="00C2374A">
      <w:pPr>
        <w:pStyle w:val="TTPKeywords"/>
        <w:shd w:val="clear" w:color="auto" w:fill="FFFFFF" w:themeFill="background1"/>
        <w:spacing w:line="480" w:lineRule="auto"/>
        <w:ind w:firstLine="0"/>
        <w:rPr>
          <w:rFonts w:ascii="Times New Roman" w:hAnsi="Times New Roman"/>
          <w:b/>
          <w:bCs/>
          <w:sz w:val="24"/>
          <w:szCs w:val="24"/>
        </w:rPr>
      </w:pPr>
      <w:r w:rsidRPr="00410C11">
        <w:rPr>
          <w:rFonts w:ascii="Times New Roman" w:hAnsi="Times New Roman"/>
          <w:b/>
          <w:bCs/>
          <w:sz w:val="24"/>
          <w:szCs w:val="24"/>
        </w:rPr>
        <w:t>Abstract</w:t>
      </w:r>
    </w:p>
    <w:p w14:paraId="3EA56A3C" w14:textId="06E9754C" w:rsidR="0051441C" w:rsidRPr="00410C11" w:rsidRDefault="009F4F0B" w:rsidP="00C2374A">
      <w:pPr>
        <w:shd w:val="clear" w:color="auto" w:fill="FFFFFF" w:themeFill="background1"/>
        <w:spacing w:line="480" w:lineRule="auto"/>
        <w:rPr>
          <w:rFonts w:eastAsia="SimSun"/>
          <w:color w:val="FF0000"/>
          <w:sz w:val="22"/>
          <w:szCs w:val="22"/>
        </w:rPr>
      </w:pPr>
      <w:r w:rsidRPr="00410C11">
        <w:rPr>
          <w:sz w:val="22"/>
          <w:szCs w:val="22"/>
        </w:rPr>
        <w:t>W</w:t>
      </w:r>
      <w:r w:rsidR="00537E33" w:rsidRPr="00410C11">
        <w:rPr>
          <w:sz w:val="22"/>
          <w:szCs w:val="22"/>
        </w:rPr>
        <w:t>e look at how the increased trade openness and corresponding</w:t>
      </w:r>
      <w:r w:rsidR="00603E3C" w:rsidRPr="00410C11">
        <w:rPr>
          <w:sz w:val="22"/>
          <w:szCs w:val="22"/>
        </w:rPr>
        <w:t>ly higher</w:t>
      </w:r>
      <w:r w:rsidR="00537E33" w:rsidRPr="00410C11">
        <w:rPr>
          <w:sz w:val="22"/>
          <w:szCs w:val="22"/>
        </w:rPr>
        <w:t xml:space="preserve"> </w:t>
      </w:r>
      <w:r w:rsidR="00603E3C" w:rsidRPr="00410C11">
        <w:rPr>
          <w:sz w:val="22"/>
          <w:szCs w:val="22"/>
        </w:rPr>
        <w:t xml:space="preserve">marginal </w:t>
      </w:r>
      <w:r w:rsidR="00537E33" w:rsidRPr="00410C11">
        <w:rPr>
          <w:sz w:val="22"/>
          <w:szCs w:val="22"/>
        </w:rPr>
        <w:t xml:space="preserve">propensity to import has resulted in weaker </w:t>
      </w:r>
      <w:r w:rsidR="00603E3C" w:rsidRPr="00410C11">
        <w:rPr>
          <w:sz w:val="22"/>
          <w:szCs w:val="22"/>
        </w:rPr>
        <w:t xml:space="preserve">Keynesian </w:t>
      </w:r>
      <w:r w:rsidR="00537E33" w:rsidRPr="00410C11">
        <w:rPr>
          <w:sz w:val="22"/>
          <w:szCs w:val="22"/>
        </w:rPr>
        <w:t>multipliers</w:t>
      </w:r>
      <w:r w:rsidRPr="00410C11">
        <w:rPr>
          <w:sz w:val="22"/>
          <w:szCs w:val="22"/>
        </w:rPr>
        <w:t>,</w:t>
      </w:r>
      <w:r w:rsidR="00537E33" w:rsidRPr="00410C11">
        <w:rPr>
          <w:sz w:val="22"/>
          <w:szCs w:val="22"/>
        </w:rPr>
        <w:t xml:space="preserve"> hence </w:t>
      </w:r>
      <w:r w:rsidR="002B379C">
        <w:rPr>
          <w:sz w:val="22"/>
          <w:szCs w:val="22"/>
        </w:rPr>
        <w:t xml:space="preserve">explaining the lower </w:t>
      </w:r>
      <w:r w:rsidRPr="00410C11">
        <w:rPr>
          <w:sz w:val="22"/>
          <w:szCs w:val="22"/>
        </w:rPr>
        <w:t xml:space="preserve">efficiency of economic policy in the context of </w:t>
      </w:r>
      <w:r w:rsidR="002B379C">
        <w:rPr>
          <w:sz w:val="22"/>
          <w:szCs w:val="22"/>
        </w:rPr>
        <w:t xml:space="preserve">economic </w:t>
      </w:r>
      <w:r w:rsidRPr="00410C11">
        <w:rPr>
          <w:sz w:val="22"/>
          <w:szCs w:val="22"/>
        </w:rPr>
        <w:t>openness</w:t>
      </w:r>
      <w:r w:rsidR="00537E33" w:rsidRPr="00410C11">
        <w:rPr>
          <w:sz w:val="22"/>
          <w:szCs w:val="22"/>
        </w:rPr>
        <w:t xml:space="preserve">. Using an empirical stock-flow consistent model for the French economy (SFC FR), </w:t>
      </w:r>
      <w:r w:rsidR="00371F68" w:rsidRPr="00410C11">
        <w:rPr>
          <w:sz w:val="22"/>
          <w:szCs w:val="22"/>
        </w:rPr>
        <w:t xml:space="preserve">we find that </w:t>
      </w:r>
      <w:r w:rsidR="002B379C">
        <w:rPr>
          <w:sz w:val="22"/>
          <w:szCs w:val="22"/>
        </w:rPr>
        <w:t xml:space="preserve">the </w:t>
      </w:r>
      <w:r w:rsidR="00371F68" w:rsidRPr="00410C11">
        <w:rPr>
          <w:sz w:val="22"/>
          <w:szCs w:val="22"/>
        </w:rPr>
        <w:t>fiscal multiplier is 1.3 in 1981 while it is only 0.8 in 2023. We then look at</w:t>
      </w:r>
      <w:r w:rsidR="00603E3C" w:rsidRPr="00410C11">
        <w:rPr>
          <w:color w:val="FF0000"/>
          <w:sz w:val="22"/>
          <w:szCs w:val="22"/>
        </w:rPr>
        <w:t xml:space="preserve"> </w:t>
      </w:r>
      <w:r w:rsidR="00537E33" w:rsidRPr="001359E8">
        <w:rPr>
          <w:sz w:val="22"/>
          <w:szCs w:val="22"/>
        </w:rPr>
        <w:t xml:space="preserve">the macroeconomic impacts of </w:t>
      </w:r>
      <w:r w:rsidR="00BE2ED5" w:rsidRPr="001359E8">
        <w:rPr>
          <w:sz w:val="22"/>
          <w:szCs w:val="22"/>
        </w:rPr>
        <w:t>the measures</w:t>
      </w:r>
      <w:r w:rsidRPr="001359E8">
        <w:rPr>
          <w:sz w:val="22"/>
          <w:szCs w:val="22"/>
        </w:rPr>
        <w:t xml:space="preserve"> via </w:t>
      </w:r>
      <w:r w:rsidR="00537E33" w:rsidRPr="001359E8">
        <w:rPr>
          <w:sz w:val="22"/>
          <w:szCs w:val="22"/>
        </w:rPr>
        <w:t>a series of relevant shocks</w:t>
      </w:r>
      <w:r w:rsidR="00603E3C" w:rsidRPr="001359E8">
        <w:rPr>
          <w:sz w:val="22"/>
          <w:szCs w:val="22"/>
        </w:rPr>
        <w:t xml:space="preserve"> </w:t>
      </w:r>
      <w:r w:rsidR="00A93CC2" w:rsidRPr="001359E8">
        <w:rPr>
          <w:sz w:val="22"/>
          <w:szCs w:val="22"/>
        </w:rPr>
        <w:t xml:space="preserve">on public investment </w:t>
      </w:r>
      <w:r w:rsidR="00603E3C" w:rsidRPr="001359E8">
        <w:rPr>
          <w:sz w:val="22"/>
          <w:szCs w:val="22"/>
        </w:rPr>
        <w:t xml:space="preserve">and confirm that the “globalization effect” plays a non-negligible role in explaining </w:t>
      </w:r>
      <w:r w:rsidRPr="001359E8">
        <w:rPr>
          <w:sz w:val="22"/>
          <w:szCs w:val="22"/>
        </w:rPr>
        <w:t xml:space="preserve">the weakening of </w:t>
      </w:r>
      <w:r w:rsidR="00603E3C" w:rsidRPr="001359E8">
        <w:rPr>
          <w:sz w:val="22"/>
          <w:szCs w:val="22"/>
        </w:rPr>
        <w:t>macroeconomic policy efficiency</w:t>
      </w:r>
      <w:r w:rsidR="00537E33" w:rsidRPr="001359E8">
        <w:rPr>
          <w:sz w:val="22"/>
          <w:szCs w:val="22"/>
        </w:rPr>
        <w:t>.</w:t>
      </w:r>
      <w:r w:rsidR="00A93CC2" w:rsidRPr="005E29D7">
        <w:rPr>
          <w:sz w:val="22"/>
          <w:szCs w:val="22"/>
        </w:rPr>
        <w:t xml:space="preserve"> </w:t>
      </w:r>
      <w:r w:rsidR="00A93CC2">
        <w:rPr>
          <w:sz w:val="22"/>
          <w:szCs w:val="22"/>
        </w:rPr>
        <w:t xml:space="preserve">Last, </w:t>
      </w:r>
      <w:r w:rsidR="00A93CC2" w:rsidRPr="00410C11">
        <w:rPr>
          <w:sz w:val="22"/>
          <w:szCs w:val="22"/>
        </w:rPr>
        <w:t xml:space="preserve">we look at the implications of climate policy as detailed in the Pisani-Ferry &amp; Mahfouz (2023) </w:t>
      </w:r>
      <w:r w:rsidR="002B379C">
        <w:rPr>
          <w:sz w:val="22"/>
          <w:szCs w:val="22"/>
        </w:rPr>
        <w:t xml:space="preserve">report </w:t>
      </w:r>
      <w:r w:rsidR="00A93CC2" w:rsidRPr="00410C11">
        <w:rPr>
          <w:sz w:val="22"/>
          <w:szCs w:val="22"/>
        </w:rPr>
        <w:t>to the French Prime Minister.</w:t>
      </w:r>
      <w:r w:rsidR="00537E33" w:rsidRPr="00410C11">
        <w:rPr>
          <w:color w:val="FF0000"/>
          <w:sz w:val="22"/>
          <w:szCs w:val="22"/>
        </w:rPr>
        <w:t xml:space="preserve"> </w:t>
      </w:r>
    </w:p>
    <w:p w14:paraId="34E3CBEC" w14:textId="052AA083" w:rsidR="009A1224" w:rsidRPr="00410C11" w:rsidRDefault="43AC136D" w:rsidP="00DA4682">
      <w:pPr>
        <w:pStyle w:val="TTPKeywords"/>
        <w:shd w:val="clear" w:color="auto" w:fill="FFFFFF" w:themeFill="background1"/>
        <w:spacing w:before="240" w:line="480" w:lineRule="auto"/>
        <w:ind w:firstLine="0"/>
        <w:rPr>
          <w:rFonts w:ascii="Times New Roman" w:hAnsi="Times New Roman"/>
        </w:rPr>
      </w:pPr>
      <w:r w:rsidRPr="00410C11">
        <w:rPr>
          <w:rFonts w:ascii="Times New Roman" w:hAnsi="Times New Roman"/>
          <w:b/>
          <w:bCs/>
        </w:rPr>
        <w:t>Keywords:</w:t>
      </w:r>
      <w:r w:rsidRPr="00410C11">
        <w:rPr>
          <w:rFonts w:ascii="Times New Roman" w:hAnsi="Times New Roman"/>
        </w:rPr>
        <w:t xml:space="preserve"> </w:t>
      </w:r>
      <w:r w:rsidR="0067431B" w:rsidRPr="00410C11">
        <w:rPr>
          <w:rFonts w:ascii="Times New Roman" w:hAnsi="Times New Roman"/>
        </w:rPr>
        <w:t>Policy-mix, economic recovery, trade openness</w:t>
      </w:r>
      <w:r w:rsidR="2D40E9D7" w:rsidRPr="00410C11">
        <w:rPr>
          <w:rFonts w:ascii="Times New Roman" w:hAnsi="Times New Roman"/>
        </w:rPr>
        <w:t>, empirical SFC models</w:t>
      </w:r>
    </w:p>
    <w:p w14:paraId="5469E2B8" w14:textId="2E0D5AF9" w:rsidR="007912C6" w:rsidRPr="00410C11" w:rsidRDefault="00391D6B" w:rsidP="00391D6B">
      <w:pPr>
        <w:pStyle w:val="Titre1"/>
        <w:numPr>
          <w:ilvl w:val="0"/>
          <w:numId w:val="0"/>
        </w:numPr>
        <w:shd w:val="clear" w:color="auto" w:fill="FFFFFF"/>
        <w:spacing w:line="480" w:lineRule="auto"/>
        <w:ind w:left="432" w:hanging="432"/>
        <w:rPr>
          <w:b w:val="0"/>
          <w:bCs w:val="0"/>
          <w:sz w:val="24"/>
          <w:szCs w:val="24"/>
        </w:rPr>
        <w:sectPr w:rsidR="007912C6" w:rsidRPr="00410C11" w:rsidSect="00847788">
          <w:footerReference w:type="default" r:id="rId8"/>
          <w:headerReference w:type="first" r:id="rId9"/>
          <w:pgSz w:w="11907" w:h="16840" w:code="9"/>
          <w:pgMar w:top="1985" w:right="1418" w:bottom="1418" w:left="1418" w:header="454" w:footer="567" w:gutter="0"/>
          <w:cols w:space="709"/>
          <w:docGrid w:linePitch="272"/>
        </w:sectPr>
      </w:pPr>
      <w:r w:rsidRPr="000D4D08">
        <w:rPr>
          <w:sz w:val="24"/>
          <w:szCs w:val="24"/>
        </w:rPr>
        <w:t>JEL codes:</w:t>
      </w:r>
      <w:r w:rsidRPr="00410C11">
        <w:rPr>
          <w:sz w:val="24"/>
          <w:szCs w:val="24"/>
        </w:rPr>
        <w:t xml:space="preserve"> </w:t>
      </w:r>
      <w:r w:rsidRPr="00410C11">
        <w:rPr>
          <w:b w:val="0"/>
          <w:bCs w:val="0"/>
          <w:sz w:val="24"/>
          <w:szCs w:val="24"/>
        </w:rPr>
        <w:t xml:space="preserve"> </w:t>
      </w:r>
    </w:p>
    <w:p w14:paraId="74D702CD" w14:textId="09CCD6F8" w:rsidR="007E164C" w:rsidRPr="00410C11" w:rsidRDefault="6A393863" w:rsidP="00221D0E">
      <w:pPr>
        <w:pStyle w:val="Titre1"/>
        <w:numPr>
          <w:ilvl w:val="0"/>
          <w:numId w:val="2"/>
        </w:numPr>
        <w:shd w:val="clear" w:color="auto" w:fill="FFFFFF"/>
        <w:spacing w:line="480" w:lineRule="auto"/>
        <w:ind w:left="0" w:firstLine="0"/>
        <w:rPr>
          <w:sz w:val="24"/>
          <w:szCs w:val="24"/>
        </w:rPr>
      </w:pPr>
      <w:r w:rsidRPr="00410C11">
        <w:rPr>
          <w:sz w:val="24"/>
          <w:szCs w:val="24"/>
        </w:rPr>
        <w:lastRenderedPageBreak/>
        <w:t>Introduction</w:t>
      </w:r>
    </w:p>
    <w:p w14:paraId="525D8DEC" w14:textId="54393000" w:rsidR="005A3A51" w:rsidRPr="00410C11" w:rsidRDefault="003470C5" w:rsidP="007C0885">
      <w:pPr>
        <w:spacing w:line="480" w:lineRule="auto"/>
        <w:rPr>
          <w:sz w:val="22"/>
          <w:szCs w:val="22"/>
        </w:rPr>
      </w:pPr>
      <w:r w:rsidRPr="00410C11">
        <w:rPr>
          <w:sz w:val="22"/>
          <w:szCs w:val="22"/>
        </w:rPr>
        <w:t xml:space="preserve">The trade openness </w:t>
      </w:r>
      <w:r w:rsidR="00046D14" w:rsidRPr="00410C11">
        <w:rPr>
          <w:sz w:val="22"/>
          <w:szCs w:val="22"/>
        </w:rPr>
        <w:t>index</w:t>
      </w:r>
      <w:r w:rsidRPr="00410C11">
        <w:rPr>
          <w:sz w:val="22"/>
          <w:szCs w:val="22"/>
        </w:rPr>
        <w:t xml:space="preserve"> is an indicator that is frequently used to measure the importance of international transactions relative to domestic transactions.</w:t>
      </w:r>
      <w:r w:rsidR="00046D14" w:rsidRPr="00410C11">
        <w:rPr>
          <w:sz w:val="22"/>
          <w:szCs w:val="22"/>
        </w:rPr>
        <w:t xml:space="preserve"> It is defined as the sum of total imports and exports as percentage of GDP.</w:t>
      </w:r>
      <w:r w:rsidR="00970440" w:rsidRPr="00410C11">
        <w:rPr>
          <w:sz w:val="22"/>
          <w:szCs w:val="22"/>
        </w:rPr>
        <w:t xml:space="preserve"> The financial equivalent is measured by the sum of foreign assets and </w:t>
      </w:r>
      <w:r w:rsidR="00970440" w:rsidRPr="003D6E0D">
        <w:rPr>
          <w:sz w:val="22"/>
          <w:szCs w:val="22"/>
        </w:rPr>
        <w:t xml:space="preserve">foreign liabilities </w:t>
      </w:r>
      <w:r w:rsidR="003D6E0D" w:rsidRPr="003D6E0D">
        <w:rPr>
          <w:sz w:val="22"/>
          <w:szCs w:val="22"/>
        </w:rPr>
        <w:t xml:space="preserve">in stocks </w:t>
      </w:r>
      <w:r w:rsidR="00970440" w:rsidRPr="003D6E0D">
        <w:rPr>
          <w:sz w:val="22"/>
          <w:szCs w:val="22"/>
        </w:rPr>
        <w:t xml:space="preserve">as a percentage of GDP as proposed by Lane &amp; </w:t>
      </w:r>
      <w:proofErr w:type="spellStart"/>
      <w:r w:rsidR="00970440" w:rsidRPr="003D6E0D">
        <w:rPr>
          <w:sz w:val="22"/>
          <w:szCs w:val="22"/>
        </w:rPr>
        <w:t>Milesi</w:t>
      </w:r>
      <w:proofErr w:type="spellEnd"/>
      <w:r w:rsidR="00970440" w:rsidRPr="003D6E0D">
        <w:rPr>
          <w:sz w:val="22"/>
          <w:szCs w:val="22"/>
        </w:rPr>
        <w:t xml:space="preserve">-Ferretti (2003). The indicator uses stocks </w:t>
      </w:r>
      <w:r w:rsidR="00A25840" w:rsidRPr="003D6E0D">
        <w:rPr>
          <w:sz w:val="22"/>
          <w:szCs w:val="22"/>
        </w:rPr>
        <w:t>which reflect outstanding amount of international capital to reveal long-run trends instead of flows</w:t>
      </w:r>
      <w:r w:rsidR="00A25840" w:rsidRPr="00410C11">
        <w:rPr>
          <w:sz w:val="22"/>
          <w:szCs w:val="22"/>
        </w:rPr>
        <w:t xml:space="preserve"> (Steiner &amp; </w:t>
      </w:r>
      <w:proofErr w:type="spellStart"/>
      <w:r w:rsidR="00A25840" w:rsidRPr="00410C11">
        <w:rPr>
          <w:sz w:val="22"/>
          <w:szCs w:val="22"/>
        </w:rPr>
        <w:t>Saadma</w:t>
      </w:r>
      <w:proofErr w:type="spellEnd"/>
      <w:r w:rsidR="00A25840" w:rsidRPr="00410C11">
        <w:rPr>
          <w:sz w:val="22"/>
          <w:szCs w:val="22"/>
        </w:rPr>
        <w:t>, 2016).</w:t>
      </w:r>
      <w:r w:rsidRPr="00410C11">
        <w:rPr>
          <w:sz w:val="22"/>
          <w:szCs w:val="22"/>
        </w:rPr>
        <w:t xml:space="preserve"> </w:t>
      </w:r>
      <w:r w:rsidR="009B0FD6">
        <w:rPr>
          <w:sz w:val="22"/>
          <w:szCs w:val="22"/>
        </w:rPr>
        <w:t xml:space="preserve">But a ratio in flows (sum of the variations of foreign assets and liabilities in percentage of GDP) </w:t>
      </w:r>
      <w:r w:rsidR="00B639A3">
        <w:rPr>
          <w:sz w:val="22"/>
          <w:szCs w:val="22"/>
        </w:rPr>
        <w:t>may</w:t>
      </w:r>
      <w:r w:rsidR="009B0FD6">
        <w:rPr>
          <w:sz w:val="22"/>
          <w:szCs w:val="22"/>
        </w:rPr>
        <w:t xml:space="preserve"> also </w:t>
      </w:r>
      <w:r w:rsidR="00B639A3">
        <w:rPr>
          <w:sz w:val="22"/>
          <w:szCs w:val="22"/>
        </w:rPr>
        <w:t>prove useful</w:t>
      </w:r>
      <w:r w:rsidR="009B0FD6">
        <w:rPr>
          <w:sz w:val="22"/>
          <w:szCs w:val="22"/>
        </w:rPr>
        <w:t xml:space="preserve"> </w:t>
      </w:r>
      <w:r w:rsidR="005E29D7">
        <w:rPr>
          <w:sz w:val="22"/>
          <w:szCs w:val="22"/>
        </w:rPr>
        <w:t>despite</w:t>
      </w:r>
      <w:r w:rsidR="009B0FD6">
        <w:rPr>
          <w:sz w:val="22"/>
          <w:szCs w:val="22"/>
        </w:rPr>
        <w:t xml:space="preserve"> its higher volat</w:t>
      </w:r>
      <w:r w:rsidR="00A170A1">
        <w:rPr>
          <w:sz w:val="22"/>
          <w:szCs w:val="22"/>
        </w:rPr>
        <w:t>i</w:t>
      </w:r>
      <w:r w:rsidR="009B0FD6">
        <w:rPr>
          <w:sz w:val="22"/>
          <w:szCs w:val="22"/>
        </w:rPr>
        <w:t xml:space="preserve">lity. </w:t>
      </w:r>
      <w:r w:rsidR="00221D0E" w:rsidRPr="00DB2ADE">
        <w:rPr>
          <w:sz w:val="22"/>
          <w:szCs w:val="22"/>
        </w:rPr>
        <w:fldChar w:fldCharType="begin"/>
      </w:r>
      <w:r w:rsidR="00221D0E" w:rsidRPr="00DB2ADE">
        <w:rPr>
          <w:sz w:val="22"/>
          <w:szCs w:val="22"/>
        </w:rPr>
        <w:instrText xml:space="preserve"> REF _Ref153470232 \h  \* MERGEFORMAT </w:instrText>
      </w:r>
      <w:r w:rsidR="00221D0E" w:rsidRPr="00DB2ADE">
        <w:rPr>
          <w:sz w:val="22"/>
          <w:szCs w:val="22"/>
        </w:rPr>
      </w:r>
      <w:r w:rsidR="00221D0E" w:rsidRPr="00DB2ADE">
        <w:rPr>
          <w:sz w:val="22"/>
          <w:szCs w:val="22"/>
        </w:rPr>
        <w:fldChar w:fldCharType="separate"/>
      </w:r>
      <w:r w:rsidR="0006051F" w:rsidRPr="00DB2ADE">
        <w:rPr>
          <w:sz w:val="22"/>
          <w:szCs w:val="22"/>
        </w:rPr>
        <w:t>Figure 1</w:t>
      </w:r>
      <w:r w:rsidR="00221D0E" w:rsidRPr="00DB2ADE">
        <w:rPr>
          <w:sz w:val="22"/>
          <w:szCs w:val="22"/>
        </w:rPr>
        <w:fldChar w:fldCharType="end"/>
      </w:r>
      <w:r w:rsidR="00221D0E" w:rsidRPr="00DB2ADE">
        <w:rPr>
          <w:sz w:val="22"/>
          <w:szCs w:val="22"/>
        </w:rPr>
        <w:t xml:space="preserve"> </w:t>
      </w:r>
      <w:r w:rsidR="00AC22F8" w:rsidRPr="00DB2ADE">
        <w:rPr>
          <w:sz w:val="22"/>
          <w:szCs w:val="22"/>
        </w:rPr>
        <w:t xml:space="preserve">shows the </w:t>
      </w:r>
      <w:r w:rsidR="00650744" w:rsidRPr="00DB2ADE">
        <w:rPr>
          <w:sz w:val="22"/>
          <w:szCs w:val="22"/>
        </w:rPr>
        <w:t xml:space="preserve">trade </w:t>
      </w:r>
      <w:r w:rsidR="00DB2ADE" w:rsidRPr="00DB2ADE">
        <w:rPr>
          <w:sz w:val="22"/>
          <w:szCs w:val="22"/>
        </w:rPr>
        <w:t xml:space="preserve">(left) </w:t>
      </w:r>
      <w:r w:rsidR="00A25840" w:rsidRPr="00DB2ADE">
        <w:rPr>
          <w:sz w:val="22"/>
          <w:szCs w:val="22"/>
        </w:rPr>
        <w:t xml:space="preserve">and financial </w:t>
      </w:r>
      <w:r w:rsidR="00DB2ADE" w:rsidRPr="00DB2ADE">
        <w:rPr>
          <w:sz w:val="22"/>
          <w:szCs w:val="22"/>
        </w:rPr>
        <w:t xml:space="preserve">(right) </w:t>
      </w:r>
      <w:r w:rsidR="00650744" w:rsidRPr="00DB2ADE">
        <w:rPr>
          <w:sz w:val="22"/>
          <w:szCs w:val="22"/>
        </w:rPr>
        <w:t>openness</w:t>
      </w:r>
      <w:r w:rsidRPr="00DB2ADE">
        <w:rPr>
          <w:sz w:val="22"/>
          <w:szCs w:val="22"/>
        </w:rPr>
        <w:t xml:space="preserve"> </w:t>
      </w:r>
      <w:r w:rsidR="00A25840" w:rsidRPr="00DB2ADE">
        <w:rPr>
          <w:sz w:val="22"/>
          <w:szCs w:val="22"/>
        </w:rPr>
        <w:t>indices</w:t>
      </w:r>
      <w:r w:rsidR="00650744" w:rsidRPr="00DB2ADE">
        <w:rPr>
          <w:sz w:val="22"/>
          <w:szCs w:val="22"/>
        </w:rPr>
        <w:t xml:space="preserve"> in France from 19</w:t>
      </w:r>
      <w:r w:rsidR="00FC7B3C" w:rsidRPr="00DB2ADE">
        <w:rPr>
          <w:sz w:val="22"/>
          <w:szCs w:val="22"/>
        </w:rPr>
        <w:t>7</w:t>
      </w:r>
      <w:r w:rsidR="00650744" w:rsidRPr="00DB2ADE">
        <w:rPr>
          <w:sz w:val="22"/>
          <w:szCs w:val="22"/>
        </w:rPr>
        <w:t>9</w:t>
      </w:r>
      <w:r w:rsidR="00603E3C" w:rsidRPr="00DB2ADE">
        <w:rPr>
          <w:sz w:val="22"/>
          <w:szCs w:val="22"/>
        </w:rPr>
        <w:t xml:space="preserve"> to </w:t>
      </w:r>
      <w:r w:rsidR="00650744" w:rsidRPr="00DB2ADE">
        <w:rPr>
          <w:sz w:val="22"/>
          <w:szCs w:val="22"/>
        </w:rPr>
        <w:t>2021 (sour</w:t>
      </w:r>
      <w:r w:rsidR="00AC22F8" w:rsidRPr="00DB2ADE">
        <w:rPr>
          <w:sz w:val="22"/>
          <w:szCs w:val="22"/>
        </w:rPr>
        <w:t>ce: INSEE</w:t>
      </w:r>
      <w:r w:rsidR="000B3565" w:rsidRPr="00DB2ADE">
        <w:rPr>
          <w:sz w:val="22"/>
          <w:szCs w:val="22"/>
        </w:rPr>
        <w:t xml:space="preserve"> &amp; Banque de France</w:t>
      </w:r>
      <w:r w:rsidR="00AC22F8" w:rsidRPr="00DB2ADE">
        <w:rPr>
          <w:sz w:val="22"/>
          <w:szCs w:val="22"/>
        </w:rPr>
        <w:t xml:space="preserve"> </w:t>
      </w:r>
      <w:r w:rsidR="000B3565" w:rsidRPr="00DB2ADE">
        <w:rPr>
          <w:sz w:val="22"/>
          <w:szCs w:val="22"/>
        </w:rPr>
        <w:t>and</w:t>
      </w:r>
      <w:r w:rsidR="00AC22F8" w:rsidRPr="00DB2ADE">
        <w:rPr>
          <w:sz w:val="22"/>
          <w:szCs w:val="22"/>
        </w:rPr>
        <w:t xml:space="preserve"> authors’ calculations)</w:t>
      </w:r>
      <w:r w:rsidR="00DB2ADE">
        <w:rPr>
          <w:sz w:val="22"/>
          <w:szCs w:val="22"/>
        </w:rPr>
        <w:t>. T</w:t>
      </w:r>
      <w:r w:rsidR="00650744" w:rsidRPr="00410C11">
        <w:rPr>
          <w:sz w:val="22"/>
          <w:szCs w:val="22"/>
        </w:rPr>
        <w:t xml:space="preserve">he </w:t>
      </w:r>
      <w:r w:rsidR="00603E3C" w:rsidRPr="00410C11">
        <w:rPr>
          <w:sz w:val="22"/>
          <w:szCs w:val="22"/>
        </w:rPr>
        <w:t xml:space="preserve">sum of </w:t>
      </w:r>
      <w:r w:rsidR="00650744" w:rsidRPr="00410C11">
        <w:rPr>
          <w:sz w:val="22"/>
          <w:szCs w:val="22"/>
        </w:rPr>
        <w:t xml:space="preserve">total imports and exports </w:t>
      </w:r>
      <w:r w:rsidR="005C1607" w:rsidRPr="00410C11">
        <w:rPr>
          <w:sz w:val="22"/>
          <w:szCs w:val="22"/>
        </w:rPr>
        <w:t>(in volume</w:t>
      </w:r>
      <w:r w:rsidR="009B0FD6">
        <w:rPr>
          <w:sz w:val="22"/>
          <w:szCs w:val="22"/>
        </w:rPr>
        <w:t xml:space="preserve"> at 2015 prices</w:t>
      </w:r>
      <w:r w:rsidR="005C1607" w:rsidRPr="00410C11">
        <w:rPr>
          <w:sz w:val="22"/>
          <w:szCs w:val="22"/>
        </w:rPr>
        <w:t xml:space="preserve">) </w:t>
      </w:r>
      <w:r w:rsidR="00650744" w:rsidRPr="00410C11">
        <w:rPr>
          <w:sz w:val="22"/>
          <w:szCs w:val="22"/>
        </w:rPr>
        <w:t>increased fro</w:t>
      </w:r>
      <w:r w:rsidR="006F5FC3" w:rsidRPr="00410C11">
        <w:rPr>
          <w:sz w:val="22"/>
          <w:szCs w:val="22"/>
        </w:rPr>
        <w:t xml:space="preserve">m about </w:t>
      </w:r>
      <w:r w:rsidR="005A3A51" w:rsidRPr="00410C11">
        <w:rPr>
          <w:sz w:val="22"/>
          <w:szCs w:val="22"/>
        </w:rPr>
        <w:t>25</w:t>
      </w:r>
      <w:r w:rsidR="00650744" w:rsidRPr="00410C11">
        <w:rPr>
          <w:sz w:val="22"/>
          <w:szCs w:val="22"/>
        </w:rPr>
        <w:t>%</w:t>
      </w:r>
      <w:r w:rsidR="005C1607" w:rsidRPr="00410C11">
        <w:rPr>
          <w:sz w:val="22"/>
          <w:szCs w:val="22"/>
        </w:rPr>
        <w:t xml:space="preserve"> of the GDP</w:t>
      </w:r>
      <w:r w:rsidR="00650744" w:rsidRPr="00410C11">
        <w:rPr>
          <w:sz w:val="22"/>
          <w:szCs w:val="22"/>
        </w:rPr>
        <w:t xml:space="preserve"> in the 19</w:t>
      </w:r>
      <w:r w:rsidR="00FC7B3C" w:rsidRPr="00410C11">
        <w:rPr>
          <w:sz w:val="22"/>
          <w:szCs w:val="22"/>
        </w:rPr>
        <w:t>8</w:t>
      </w:r>
      <w:r w:rsidR="00650744" w:rsidRPr="00410C11">
        <w:rPr>
          <w:sz w:val="22"/>
          <w:szCs w:val="22"/>
        </w:rPr>
        <w:t xml:space="preserve">0s to a peak of </w:t>
      </w:r>
      <w:r w:rsidR="00046D14" w:rsidRPr="00410C11">
        <w:rPr>
          <w:sz w:val="22"/>
          <w:szCs w:val="22"/>
        </w:rPr>
        <w:t>65</w:t>
      </w:r>
      <w:r w:rsidR="00650744" w:rsidRPr="00410C11">
        <w:rPr>
          <w:sz w:val="22"/>
          <w:szCs w:val="22"/>
        </w:rPr>
        <w:t>% in 2019</w:t>
      </w:r>
      <w:r w:rsidR="00A25840" w:rsidRPr="00410C11">
        <w:rPr>
          <w:sz w:val="22"/>
          <w:szCs w:val="22"/>
        </w:rPr>
        <w:t xml:space="preserve"> </w:t>
      </w:r>
      <w:r w:rsidR="00BE2ED5">
        <w:rPr>
          <w:sz w:val="22"/>
          <w:szCs w:val="22"/>
        </w:rPr>
        <w:t>(</w:t>
      </w:r>
      <w:r w:rsidR="001359E8">
        <w:rPr>
          <w:sz w:val="22"/>
          <w:szCs w:val="22"/>
        </w:rPr>
        <w:t>x</w:t>
      </w:r>
      <w:r w:rsidR="00BE2ED5">
        <w:rPr>
          <w:sz w:val="22"/>
          <w:szCs w:val="22"/>
        </w:rPr>
        <w:t>2.6)</w:t>
      </w:r>
      <w:r w:rsidR="00CB70DE">
        <w:rPr>
          <w:sz w:val="22"/>
          <w:szCs w:val="22"/>
        </w:rPr>
        <w:t>. At current prices</w:t>
      </w:r>
      <w:r w:rsidR="00A170A1">
        <w:rPr>
          <w:sz w:val="22"/>
          <w:szCs w:val="22"/>
        </w:rPr>
        <w:t>,</w:t>
      </w:r>
      <w:r w:rsidR="00BE2ED5">
        <w:rPr>
          <w:sz w:val="22"/>
          <w:szCs w:val="22"/>
        </w:rPr>
        <w:t xml:space="preserve"> </w:t>
      </w:r>
      <w:r w:rsidR="00CB70DE">
        <w:rPr>
          <w:sz w:val="22"/>
          <w:szCs w:val="22"/>
        </w:rPr>
        <w:t xml:space="preserve">the increase is more reduced, from 40% to 65% but still significant. </w:t>
      </w:r>
      <w:r w:rsidR="005C1607" w:rsidRPr="00410C11">
        <w:rPr>
          <w:sz w:val="22"/>
          <w:szCs w:val="22"/>
        </w:rPr>
        <w:t>T</w:t>
      </w:r>
      <w:r w:rsidR="00CE7557" w:rsidRPr="00410C11">
        <w:rPr>
          <w:sz w:val="22"/>
          <w:szCs w:val="22"/>
        </w:rPr>
        <w:t xml:space="preserve">rade rose significantly between </w:t>
      </w:r>
      <w:r w:rsidR="00603E3C" w:rsidRPr="00410C11">
        <w:rPr>
          <w:sz w:val="22"/>
          <w:szCs w:val="22"/>
        </w:rPr>
        <w:t xml:space="preserve">the </w:t>
      </w:r>
      <w:r w:rsidR="005C1607" w:rsidRPr="00410C11">
        <w:rPr>
          <w:sz w:val="22"/>
          <w:szCs w:val="22"/>
        </w:rPr>
        <w:t xml:space="preserve">1980s </w:t>
      </w:r>
      <w:r w:rsidR="00CE7557" w:rsidRPr="00410C11">
        <w:rPr>
          <w:sz w:val="22"/>
          <w:szCs w:val="22"/>
        </w:rPr>
        <w:t xml:space="preserve">and </w:t>
      </w:r>
      <w:r w:rsidR="00603E3C" w:rsidRPr="00410C11">
        <w:rPr>
          <w:sz w:val="22"/>
          <w:szCs w:val="22"/>
        </w:rPr>
        <w:t xml:space="preserve">the </w:t>
      </w:r>
      <w:r w:rsidR="005C1607" w:rsidRPr="00410C11">
        <w:rPr>
          <w:sz w:val="22"/>
          <w:szCs w:val="22"/>
        </w:rPr>
        <w:t>2000</w:t>
      </w:r>
      <w:r w:rsidR="00603E3C" w:rsidRPr="00410C11">
        <w:rPr>
          <w:sz w:val="22"/>
          <w:szCs w:val="22"/>
        </w:rPr>
        <w:t>s</w:t>
      </w:r>
      <w:r w:rsidR="00CE7557" w:rsidRPr="00410C11">
        <w:rPr>
          <w:sz w:val="22"/>
          <w:szCs w:val="22"/>
        </w:rPr>
        <w:t xml:space="preserve">, period </w:t>
      </w:r>
      <w:r w:rsidR="005C1607" w:rsidRPr="00410C11">
        <w:rPr>
          <w:sz w:val="22"/>
          <w:szCs w:val="22"/>
        </w:rPr>
        <w:t xml:space="preserve">after which it </w:t>
      </w:r>
      <w:r w:rsidR="00CE7557" w:rsidRPr="00410C11">
        <w:rPr>
          <w:sz w:val="22"/>
          <w:szCs w:val="22"/>
        </w:rPr>
        <w:t xml:space="preserve">resumed rising at </w:t>
      </w:r>
      <w:r w:rsidR="005C1607" w:rsidRPr="00410C11">
        <w:rPr>
          <w:sz w:val="22"/>
          <w:szCs w:val="22"/>
        </w:rPr>
        <w:t xml:space="preserve">a more moderate </w:t>
      </w:r>
      <w:r w:rsidR="00CE7557" w:rsidRPr="00410C11">
        <w:rPr>
          <w:sz w:val="22"/>
          <w:szCs w:val="22"/>
        </w:rPr>
        <w:t>pace</w:t>
      </w:r>
      <w:r w:rsidR="005C1607" w:rsidRPr="00410C11">
        <w:rPr>
          <w:sz w:val="22"/>
          <w:szCs w:val="22"/>
        </w:rPr>
        <w:t>. In 2020, t</w:t>
      </w:r>
      <w:r w:rsidR="00650744" w:rsidRPr="00410C11">
        <w:rPr>
          <w:sz w:val="22"/>
          <w:szCs w:val="22"/>
        </w:rPr>
        <w:t xml:space="preserve">he COVID-19 pandemic </w:t>
      </w:r>
      <w:r w:rsidR="00CE7557" w:rsidRPr="00410C11">
        <w:rPr>
          <w:sz w:val="22"/>
          <w:szCs w:val="22"/>
        </w:rPr>
        <w:t xml:space="preserve">was responsible for </w:t>
      </w:r>
      <w:r w:rsidR="00650744" w:rsidRPr="00410C11">
        <w:rPr>
          <w:sz w:val="22"/>
          <w:szCs w:val="22"/>
        </w:rPr>
        <w:t xml:space="preserve">a sharp </w:t>
      </w:r>
      <w:r w:rsidR="00CE7557" w:rsidRPr="00410C11">
        <w:rPr>
          <w:sz w:val="22"/>
          <w:szCs w:val="22"/>
        </w:rPr>
        <w:t xml:space="preserve">5% </w:t>
      </w:r>
      <w:r w:rsidR="00650744" w:rsidRPr="00410C11">
        <w:rPr>
          <w:sz w:val="22"/>
          <w:szCs w:val="22"/>
        </w:rPr>
        <w:t>drop (</w:t>
      </w:r>
      <w:r w:rsidR="00CE7557" w:rsidRPr="00410C11">
        <w:rPr>
          <w:sz w:val="22"/>
          <w:szCs w:val="22"/>
        </w:rPr>
        <w:t xml:space="preserve">comparable </w:t>
      </w:r>
      <w:r w:rsidR="00650744" w:rsidRPr="00410C11">
        <w:rPr>
          <w:sz w:val="22"/>
          <w:szCs w:val="22"/>
        </w:rPr>
        <w:t xml:space="preserve">to </w:t>
      </w:r>
      <w:r w:rsidR="006F5FC3" w:rsidRPr="00410C11">
        <w:rPr>
          <w:sz w:val="22"/>
          <w:szCs w:val="22"/>
        </w:rPr>
        <w:t xml:space="preserve">the </w:t>
      </w:r>
      <w:r w:rsidR="00CE7557" w:rsidRPr="00410C11">
        <w:rPr>
          <w:sz w:val="22"/>
          <w:szCs w:val="22"/>
        </w:rPr>
        <w:t xml:space="preserve">one </w:t>
      </w:r>
      <w:r w:rsidR="00850C88" w:rsidRPr="00410C11">
        <w:rPr>
          <w:sz w:val="22"/>
          <w:szCs w:val="22"/>
        </w:rPr>
        <w:t xml:space="preserve">observed during </w:t>
      </w:r>
      <w:r w:rsidR="00650744" w:rsidRPr="00410C11">
        <w:rPr>
          <w:sz w:val="22"/>
          <w:szCs w:val="22"/>
        </w:rPr>
        <w:t>the Global Financial Crisis of 2008-2009).</w:t>
      </w:r>
      <w:r w:rsidR="00D96DCC" w:rsidRPr="00410C11">
        <w:rPr>
          <w:sz w:val="22"/>
          <w:szCs w:val="22"/>
        </w:rPr>
        <w:t xml:space="preserve"> The growth of financial integration follow</w:t>
      </w:r>
      <w:r w:rsidR="00F35C59">
        <w:rPr>
          <w:sz w:val="22"/>
          <w:szCs w:val="22"/>
        </w:rPr>
        <w:t>ed</w:t>
      </w:r>
      <w:r w:rsidR="00D96DCC" w:rsidRPr="00410C11">
        <w:rPr>
          <w:sz w:val="22"/>
          <w:szCs w:val="22"/>
        </w:rPr>
        <w:t xml:space="preserve"> largely the same trend except during the Global Financial Crisis and COVID-19 pandemic. </w:t>
      </w:r>
      <w:r w:rsidR="001359E8">
        <w:rPr>
          <w:sz w:val="22"/>
          <w:szCs w:val="22"/>
        </w:rPr>
        <w:t>F</w:t>
      </w:r>
      <w:r w:rsidR="00CB70DE" w:rsidRPr="00410C11">
        <w:rPr>
          <w:sz w:val="22"/>
          <w:szCs w:val="22"/>
        </w:rPr>
        <w:t>inancial openness</w:t>
      </w:r>
      <w:r w:rsidR="00CB70DE">
        <w:rPr>
          <w:sz w:val="22"/>
          <w:szCs w:val="22"/>
        </w:rPr>
        <w:t xml:space="preserve"> (</w:t>
      </w:r>
      <w:r w:rsidR="001359E8">
        <w:rPr>
          <w:sz w:val="22"/>
          <w:szCs w:val="22"/>
        </w:rPr>
        <w:t xml:space="preserve">in </w:t>
      </w:r>
      <w:r w:rsidR="00CB70DE">
        <w:rPr>
          <w:sz w:val="22"/>
          <w:szCs w:val="22"/>
        </w:rPr>
        <w:t>stock)</w:t>
      </w:r>
      <w:r w:rsidR="00CB70DE" w:rsidRPr="00410C11">
        <w:rPr>
          <w:sz w:val="22"/>
          <w:szCs w:val="22"/>
        </w:rPr>
        <w:t xml:space="preserve"> increased from 75% of GDP in the 1980s to 450% in 2019</w:t>
      </w:r>
      <w:r w:rsidR="00CB70DE">
        <w:rPr>
          <w:sz w:val="22"/>
          <w:szCs w:val="22"/>
        </w:rPr>
        <w:t xml:space="preserve"> (</w:t>
      </w:r>
      <w:r w:rsidR="001359E8">
        <w:rPr>
          <w:sz w:val="22"/>
          <w:szCs w:val="22"/>
        </w:rPr>
        <w:t>x</w:t>
      </w:r>
      <w:r w:rsidR="00CB70DE">
        <w:rPr>
          <w:sz w:val="22"/>
          <w:szCs w:val="22"/>
        </w:rPr>
        <w:t>6)</w:t>
      </w:r>
      <w:r w:rsidR="00CB70DE" w:rsidRPr="00410C11">
        <w:rPr>
          <w:sz w:val="22"/>
          <w:szCs w:val="22"/>
        </w:rPr>
        <w:t>.</w:t>
      </w:r>
      <w:r w:rsidR="00CB70DE">
        <w:rPr>
          <w:sz w:val="22"/>
          <w:szCs w:val="22"/>
        </w:rPr>
        <w:t xml:space="preserve"> In flows</w:t>
      </w:r>
      <w:r w:rsidR="001359E8">
        <w:rPr>
          <w:sz w:val="22"/>
          <w:szCs w:val="22"/>
        </w:rPr>
        <w:t>,</w:t>
      </w:r>
      <w:r w:rsidR="00CB70DE">
        <w:rPr>
          <w:sz w:val="22"/>
          <w:szCs w:val="22"/>
        </w:rPr>
        <w:t xml:space="preserve"> the evolution is also </w:t>
      </w:r>
      <w:r w:rsidR="001359E8">
        <w:rPr>
          <w:sz w:val="22"/>
          <w:szCs w:val="22"/>
        </w:rPr>
        <w:t>on the rise</w:t>
      </w:r>
      <w:r w:rsidR="00CB70DE">
        <w:rPr>
          <w:sz w:val="22"/>
          <w:szCs w:val="22"/>
        </w:rPr>
        <w:t xml:space="preserve"> from 10 to 55% of GDP in 2020 although more </w:t>
      </w:r>
      <w:r w:rsidR="001359E8">
        <w:rPr>
          <w:sz w:val="22"/>
          <w:szCs w:val="22"/>
        </w:rPr>
        <w:t>u</w:t>
      </w:r>
      <w:r w:rsidR="00CB70DE">
        <w:rPr>
          <w:sz w:val="22"/>
          <w:szCs w:val="22"/>
        </w:rPr>
        <w:t xml:space="preserve">nstable with a drop after the financial crisis. </w:t>
      </w:r>
    </w:p>
    <w:p w14:paraId="638713F7" w14:textId="500E1795" w:rsidR="00221D0E" w:rsidRDefault="00221D0E" w:rsidP="00221D0E">
      <w:pPr>
        <w:pStyle w:val="Corpsdetexte"/>
        <w:shd w:val="clear" w:color="auto" w:fill="FFFFFF" w:themeFill="background1"/>
        <w:spacing w:before="240"/>
        <w:jc w:val="center"/>
        <w:rPr>
          <w:i/>
          <w:iCs/>
          <w:sz w:val="20"/>
          <w:szCs w:val="20"/>
        </w:rPr>
      </w:pPr>
      <w:bookmarkStart w:id="0" w:name="_Ref153470232"/>
      <w:r w:rsidRPr="00410C11">
        <w:rPr>
          <w:i/>
          <w:iCs/>
          <w:sz w:val="20"/>
          <w:szCs w:val="20"/>
        </w:rPr>
        <w:t xml:space="preserve">Figure </w:t>
      </w:r>
      <w:r w:rsidRPr="00410C11">
        <w:rPr>
          <w:i/>
          <w:iCs/>
          <w:sz w:val="20"/>
          <w:szCs w:val="20"/>
        </w:rPr>
        <w:fldChar w:fldCharType="begin"/>
      </w:r>
      <w:r w:rsidRPr="00410C11">
        <w:rPr>
          <w:i/>
          <w:iCs/>
          <w:sz w:val="20"/>
          <w:szCs w:val="20"/>
        </w:rPr>
        <w:instrText xml:space="preserve"> SEQ Figure \* ARABIC </w:instrText>
      </w:r>
      <w:r w:rsidRPr="00410C11">
        <w:rPr>
          <w:i/>
          <w:iCs/>
          <w:sz w:val="20"/>
          <w:szCs w:val="20"/>
        </w:rPr>
        <w:fldChar w:fldCharType="separate"/>
      </w:r>
      <w:r w:rsidR="0006051F">
        <w:rPr>
          <w:i/>
          <w:iCs/>
          <w:noProof/>
          <w:sz w:val="20"/>
          <w:szCs w:val="20"/>
        </w:rPr>
        <w:t>1</w:t>
      </w:r>
      <w:r w:rsidRPr="00410C11">
        <w:rPr>
          <w:i/>
          <w:iCs/>
          <w:sz w:val="20"/>
          <w:szCs w:val="20"/>
        </w:rPr>
        <w:fldChar w:fldCharType="end"/>
      </w:r>
      <w:bookmarkEnd w:id="0"/>
      <w:r w:rsidRPr="00410C11">
        <w:rPr>
          <w:i/>
          <w:iCs/>
          <w:sz w:val="20"/>
          <w:szCs w:val="20"/>
        </w:rPr>
        <w:t xml:space="preserve">: </w:t>
      </w:r>
      <w:r w:rsidR="007912C6" w:rsidRPr="00410C11">
        <w:rPr>
          <w:i/>
          <w:iCs/>
          <w:sz w:val="20"/>
          <w:szCs w:val="20"/>
        </w:rPr>
        <w:t>Trade openness</w:t>
      </w:r>
      <w:r w:rsidR="00133DA6" w:rsidRPr="00410C11">
        <w:rPr>
          <w:i/>
          <w:iCs/>
          <w:sz w:val="20"/>
          <w:szCs w:val="20"/>
        </w:rPr>
        <w:t xml:space="preserve"> (</w:t>
      </w:r>
      <w:r w:rsidR="00A25840" w:rsidRPr="00410C11">
        <w:rPr>
          <w:i/>
          <w:iCs/>
          <w:sz w:val="20"/>
          <w:szCs w:val="20"/>
        </w:rPr>
        <w:t>left</w:t>
      </w:r>
      <w:r w:rsidR="00133DA6" w:rsidRPr="00410C11">
        <w:rPr>
          <w:i/>
          <w:iCs/>
          <w:sz w:val="20"/>
          <w:szCs w:val="20"/>
        </w:rPr>
        <w:t>) and financial openness (</w:t>
      </w:r>
      <w:r w:rsidR="00A25840" w:rsidRPr="00410C11">
        <w:rPr>
          <w:i/>
          <w:iCs/>
          <w:sz w:val="20"/>
          <w:szCs w:val="20"/>
        </w:rPr>
        <w:t>right</w:t>
      </w:r>
      <w:r w:rsidR="00133DA6" w:rsidRPr="00410C11">
        <w:rPr>
          <w:i/>
          <w:iCs/>
          <w:sz w:val="20"/>
          <w:szCs w:val="20"/>
        </w:rPr>
        <w:t>)</w:t>
      </w:r>
      <w:r w:rsidR="003470C5" w:rsidRPr="00410C11">
        <w:rPr>
          <w:i/>
          <w:iCs/>
          <w:sz w:val="20"/>
          <w:szCs w:val="20"/>
        </w:rPr>
        <w:t xml:space="preserve"> </w:t>
      </w:r>
      <w:r w:rsidR="00850C88" w:rsidRPr="00410C11">
        <w:rPr>
          <w:i/>
          <w:iCs/>
          <w:sz w:val="20"/>
          <w:szCs w:val="20"/>
        </w:rPr>
        <w:t>ind</w:t>
      </w:r>
      <w:r w:rsidR="00E60942" w:rsidRPr="00410C11">
        <w:rPr>
          <w:i/>
          <w:iCs/>
          <w:sz w:val="20"/>
          <w:szCs w:val="20"/>
        </w:rPr>
        <w:t>ices</w:t>
      </w:r>
      <w:r w:rsidR="007912C6" w:rsidRPr="00410C11">
        <w:rPr>
          <w:i/>
          <w:iCs/>
          <w:sz w:val="20"/>
          <w:szCs w:val="20"/>
        </w:rPr>
        <w:t>, 19</w:t>
      </w:r>
      <w:r w:rsidR="00FC7B3C" w:rsidRPr="00410C11">
        <w:rPr>
          <w:i/>
          <w:iCs/>
          <w:sz w:val="20"/>
          <w:szCs w:val="20"/>
        </w:rPr>
        <w:t>7</w:t>
      </w:r>
      <w:r w:rsidR="007912C6" w:rsidRPr="00410C11">
        <w:rPr>
          <w:i/>
          <w:iCs/>
          <w:sz w:val="20"/>
          <w:szCs w:val="20"/>
        </w:rPr>
        <w:t>9-2021</w:t>
      </w:r>
      <w:r w:rsidR="00D96DCC" w:rsidRPr="00410C11">
        <w:rPr>
          <w:i/>
          <w:iCs/>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B55F37" w14:paraId="4FBDB909" w14:textId="77777777" w:rsidTr="00BB34B8">
        <w:tc>
          <w:tcPr>
            <w:tcW w:w="4530" w:type="dxa"/>
          </w:tcPr>
          <w:p w14:paraId="544D2C9B" w14:textId="2A6499DB" w:rsidR="00B55F37" w:rsidRDefault="00BB34B8" w:rsidP="00B55F37">
            <w:pPr>
              <w:pStyle w:val="Corpsdetexte"/>
              <w:spacing w:before="0"/>
              <w:ind w:firstLine="0"/>
              <w:jc w:val="center"/>
              <w:rPr>
                <w:i/>
                <w:iCs/>
                <w:sz w:val="20"/>
                <w:szCs w:val="20"/>
              </w:rPr>
            </w:pPr>
            <w:r>
              <w:rPr>
                <w:noProof/>
                <w:lang w:val="fr-FR" w:eastAsia="fr-FR"/>
              </w:rPr>
              <w:drawing>
                <wp:inline distT="0" distB="0" distL="0" distR="0" wp14:anchorId="09EC8EE0" wp14:editId="7A2BDB97">
                  <wp:extent cx="2772000" cy="1768007"/>
                  <wp:effectExtent l="0" t="0" r="0" b="3810"/>
                  <wp:docPr id="214204002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2000" cy="1768007"/>
                          </a:xfrm>
                          <a:prstGeom prst="rect">
                            <a:avLst/>
                          </a:prstGeom>
                          <a:noFill/>
                          <a:ln>
                            <a:noFill/>
                          </a:ln>
                        </pic:spPr>
                      </pic:pic>
                    </a:graphicData>
                  </a:graphic>
                </wp:inline>
              </w:drawing>
            </w:r>
          </w:p>
        </w:tc>
        <w:tc>
          <w:tcPr>
            <w:tcW w:w="4531" w:type="dxa"/>
          </w:tcPr>
          <w:p w14:paraId="2FB50CED" w14:textId="1F3C11AE" w:rsidR="00B55F37" w:rsidRDefault="00B55F37" w:rsidP="00B55F37">
            <w:pPr>
              <w:pStyle w:val="Corpsdetexte"/>
              <w:spacing w:before="0"/>
              <w:ind w:firstLine="0"/>
              <w:jc w:val="center"/>
              <w:rPr>
                <w:i/>
                <w:iCs/>
                <w:sz w:val="20"/>
                <w:szCs w:val="20"/>
              </w:rPr>
            </w:pPr>
            <w:r>
              <w:rPr>
                <w:noProof/>
                <w:lang w:val="fr-FR" w:eastAsia="fr-FR"/>
              </w:rPr>
              <w:drawing>
                <wp:inline distT="0" distB="0" distL="0" distR="0" wp14:anchorId="02595755" wp14:editId="40A842EC">
                  <wp:extent cx="2844000" cy="1777500"/>
                  <wp:effectExtent l="0" t="0" r="0" b="0"/>
                  <wp:docPr id="165854320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4000" cy="1777500"/>
                          </a:xfrm>
                          <a:prstGeom prst="rect">
                            <a:avLst/>
                          </a:prstGeom>
                          <a:noFill/>
                          <a:ln>
                            <a:noFill/>
                          </a:ln>
                        </pic:spPr>
                      </pic:pic>
                    </a:graphicData>
                  </a:graphic>
                </wp:inline>
              </w:drawing>
            </w:r>
          </w:p>
        </w:tc>
      </w:tr>
    </w:tbl>
    <w:p w14:paraId="71A3BE5C" w14:textId="6844B7AE" w:rsidR="00221D0E" w:rsidRPr="00410C11" w:rsidRDefault="00221D0E" w:rsidP="00221D0E">
      <w:pPr>
        <w:pStyle w:val="Corpsdetexte"/>
        <w:shd w:val="clear" w:color="auto" w:fill="FFFFFF" w:themeFill="background1"/>
        <w:spacing w:before="0"/>
        <w:ind w:firstLine="0"/>
        <w:jc w:val="center"/>
        <w:rPr>
          <w:i/>
          <w:iCs/>
          <w:sz w:val="20"/>
          <w:szCs w:val="20"/>
        </w:rPr>
      </w:pPr>
      <w:r w:rsidRPr="00410C11">
        <w:rPr>
          <w:i/>
          <w:iCs/>
          <w:sz w:val="20"/>
          <w:szCs w:val="20"/>
        </w:rPr>
        <w:t>Source: INSEE &amp;</w:t>
      </w:r>
      <w:r w:rsidR="000B3565">
        <w:rPr>
          <w:i/>
          <w:iCs/>
          <w:sz w:val="20"/>
          <w:szCs w:val="20"/>
        </w:rPr>
        <w:t xml:space="preserve"> Banque de France and </w:t>
      </w:r>
      <w:r w:rsidRPr="00410C11">
        <w:rPr>
          <w:i/>
          <w:iCs/>
          <w:sz w:val="20"/>
          <w:szCs w:val="20"/>
        </w:rPr>
        <w:t>authors’ calculations</w:t>
      </w:r>
    </w:p>
    <w:p w14:paraId="3971ECB9" w14:textId="77777777" w:rsidR="00C92DEE" w:rsidRDefault="00C92DEE" w:rsidP="00221D0E">
      <w:pPr>
        <w:pStyle w:val="Corpsdetexte"/>
        <w:shd w:val="clear" w:color="auto" w:fill="FFFFFF" w:themeFill="background1"/>
        <w:spacing w:before="0"/>
        <w:ind w:firstLine="0"/>
        <w:jc w:val="center"/>
        <w:rPr>
          <w:i/>
          <w:iCs/>
          <w:sz w:val="20"/>
          <w:szCs w:val="20"/>
        </w:rPr>
      </w:pPr>
    </w:p>
    <w:p w14:paraId="33198390" w14:textId="2D33D1CA" w:rsidR="00DB2ADE" w:rsidRPr="00410C11" w:rsidRDefault="00DB2ADE" w:rsidP="00DB2ADE">
      <w:pPr>
        <w:spacing w:line="480" w:lineRule="auto"/>
        <w:rPr>
          <w:sz w:val="22"/>
          <w:szCs w:val="22"/>
        </w:rPr>
      </w:pPr>
      <w:r w:rsidRPr="00410C11">
        <w:rPr>
          <w:sz w:val="22"/>
          <w:szCs w:val="22"/>
        </w:rPr>
        <w:lastRenderedPageBreak/>
        <w:t>Much of the increase in imports has been driven by the rise in non-</w:t>
      </w:r>
      <w:r w:rsidRPr="00DB2ADE">
        <w:rPr>
          <w:sz w:val="22"/>
          <w:szCs w:val="22"/>
        </w:rPr>
        <w:t xml:space="preserve">energy imports. </w:t>
      </w:r>
      <w:r w:rsidRPr="00DB2ADE">
        <w:rPr>
          <w:sz w:val="22"/>
          <w:szCs w:val="22"/>
        </w:rPr>
        <w:fldChar w:fldCharType="begin"/>
      </w:r>
      <w:r w:rsidRPr="00DB2ADE">
        <w:rPr>
          <w:sz w:val="22"/>
          <w:szCs w:val="22"/>
        </w:rPr>
        <w:instrText xml:space="preserve"> REF _Ref163219862 \h  \* MERGEFORMAT </w:instrText>
      </w:r>
      <w:r w:rsidRPr="00DB2ADE">
        <w:rPr>
          <w:sz w:val="22"/>
          <w:szCs w:val="22"/>
        </w:rPr>
      </w:r>
      <w:r w:rsidRPr="00DB2ADE">
        <w:rPr>
          <w:sz w:val="22"/>
          <w:szCs w:val="22"/>
        </w:rPr>
        <w:fldChar w:fldCharType="separate"/>
      </w:r>
      <w:r w:rsidRPr="00DB2ADE">
        <w:rPr>
          <w:sz w:val="22"/>
          <w:szCs w:val="22"/>
        </w:rPr>
        <w:t>Figure 2</w:t>
      </w:r>
      <w:r w:rsidRPr="00DB2ADE">
        <w:rPr>
          <w:sz w:val="22"/>
          <w:szCs w:val="22"/>
        </w:rPr>
        <w:fldChar w:fldCharType="end"/>
      </w:r>
      <w:r w:rsidRPr="00DB2ADE">
        <w:rPr>
          <w:sz w:val="22"/>
          <w:szCs w:val="22"/>
        </w:rPr>
        <w:t xml:space="preserve"> shows total imports and the corresponding split into energy and non-energy imports as percentage of GDP in volume </w:t>
      </w:r>
      <w:r w:rsidR="00DD1BCC">
        <w:rPr>
          <w:sz w:val="22"/>
          <w:szCs w:val="22"/>
        </w:rPr>
        <w:t xml:space="preserve">at 2015 prices </w:t>
      </w:r>
      <w:r w:rsidRPr="00DB2ADE">
        <w:rPr>
          <w:sz w:val="22"/>
          <w:szCs w:val="22"/>
        </w:rPr>
        <w:t xml:space="preserve">(left) and in value (right) for France from 1979 to 2021. The </w:t>
      </w:r>
      <w:r>
        <w:rPr>
          <w:sz w:val="22"/>
          <w:szCs w:val="22"/>
        </w:rPr>
        <w:t xml:space="preserve">volume of </w:t>
      </w:r>
      <w:r w:rsidRPr="00410C11">
        <w:rPr>
          <w:sz w:val="22"/>
          <w:szCs w:val="22"/>
        </w:rPr>
        <w:t xml:space="preserve">energy imports has been decreasing steadily since the 1980s and is </w:t>
      </w:r>
      <w:r>
        <w:rPr>
          <w:sz w:val="22"/>
          <w:szCs w:val="22"/>
        </w:rPr>
        <w:t>barely at 2</w:t>
      </w:r>
      <w:r w:rsidRPr="00410C11">
        <w:rPr>
          <w:sz w:val="22"/>
          <w:szCs w:val="22"/>
        </w:rPr>
        <w:t xml:space="preserve">% of </w:t>
      </w:r>
      <w:r>
        <w:rPr>
          <w:sz w:val="22"/>
          <w:szCs w:val="22"/>
        </w:rPr>
        <w:t>the GDP</w:t>
      </w:r>
      <w:r w:rsidR="00DD1BCC">
        <w:rPr>
          <w:sz w:val="22"/>
          <w:szCs w:val="22"/>
        </w:rPr>
        <w:t xml:space="preserve"> in 202</w:t>
      </w:r>
      <w:r w:rsidR="00D460BD">
        <w:rPr>
          <w:sz w:val="22"/>
          <w:szCs w:val="22"/>
        </w:rPr>
        <w:t>1</w:t>
      </w:r>
      <w:r w:rsidRPr="00410C11">
        <w:rPr>
          <w:sz w:val="22"/>
          <w:szCs w:val="22"/>
        </w:rPr>
        <w:t xml:space="preserve">. This is partly due </w:t>
      </w:r>
      <w:r w:rsidR="00DD1BCC">
        <w:rPr>
          <w:sz w:val="22"/>
          <w:szCs w:val="22"/>
        </w:rPr>
        <w:t xml:space="preserve">to the effort of </w:t>
      </w:r>
      <w:r w:rsidR="00FD4093">
        <w:rPr>
          <w:sz w:val="22"/>
          <w:szCs w:val="22"/>
        </w:rPr>
        <w:t xml:space="preserve">energy </w:t>
      </w:r>
      <w:r w:rsidR="00DD1BCC">
        <w:rPr>
          <w:sz w:val="22"/>
          <w:szCs w:val="22"/>
        </w:rPr>
        <w:t xml:space="preserve">saving </w:t>
      </w:r>
      <w:r w:rsidR="00FD4093">
        <w:rPr>
          <w:sz w:val="22"/>
          <w:szCs w:val="22"/>
        </w:rPr>
        <w:t>undertaken</w:t>
      </w:r>
      <w:r w:rsidR="00DD1BCC">
        <w:rPr>
          <w:sz w:val="22"/>
          <w:szCs w:val="22"/>
        </w:rPr>
        <w:t xml:space="preserve"> since the oil shocks of the 1970s but also </w:t>
      </w:r>
      <w:r w:rsidR="00D460BD">
        <w:rPr>
          <w:sz w:val="22"/>
          <w:szCs w:val="22"/>
        </w:rPr>
        <w:t xml:space="preserve">due </w:t>
      </w:r>
      <w:r w:rsidRPr="00410C11">
        <w:rPr>
          <w:sz w:val="22"/>
          <w:szCs w:val="22"/>
        </w:rPr>
        <w:t>to the build-up of nuclear power capacity</w:t>
      </w:r>
      <w:r w:rsidR="00D460BD">
        <w:rPr>
          <w:sz w:val="22"/>
          <w:szCs w:val="22"/>
        </w:rPr>
        <w:t xml:space="preserve"> in France</w:t>
      </w:r>
      <w:r w:rsidRPr="00410C11">
        <w:rPr>
          <w:sz w:val="22"/>
          <w:szCs w:val="22"/>
        </w:rPr>
        <w:t xml:space="preserve">. According to the International Atomic Energy Agency (IAEA), 52 new nuclear reactors were built between 1975 and 1990, adding almost 57GW to the French power grid. </w:t>
      </w:r>
      <w:r w:rsidR="00FD4093">
        <w:rPr>
          <w:sz w:val="22"/>
          <w:szCs w:val="22"/>
        </w:rPr>
        <w:t>In</w:t>
      </w:r>
      <w:r w:rsidR="00DD1BCC">
        <w:rPr>
          <w:sz w:val="22"/>
          <w:szCs w:val="22"/>
        </w:rPr>
        <w:t xml:space="preserve"> current prices</w:t>
      </w:r>
      <w:r w:rsidR="00D460BD">
        <w:rPr>
          <w:sz w:val="22"/>
          <w:szCs w:val="22"/>
        </w:rPr>
        <w:t>,</w:t>
      </w:r>
      <w:r w:rsidR="00DD1BCC">
        <w:rPr>
          <w:sz w:val="22"/>
          <w:szCs w:val="22"/>
        </w:rPr>
        <w:t xml:space="preserve"> the evolution </w:t>
      </w:r>
      <w:r w:rsidR="00D460BD">
        <w:rPr>
          <w:sz w:val="22"/>
          <w:szCs w:val="22"/>
        </w:rPr>
        <w:t>is</w:t>
      </w:r>
      <w:r w:rsidR="00DD1BCC">
        <w:rPr>
          <w:sz w:val="22"/>
          <w:szCs w:val="22"/>
        </w:rPr>
        <w:t xml:space="preserve"> less pronounced. The increase of non</w:t>
      </w:r>
      <w:r w:rsidR="00D460BD">
        <w:rPr>
          <w:sz w:val="22"/>
          <w:szCs w:val="22"/>
        </w:rPr>
        <w:t>-</w:t>
      </w:r>
      <w:r w:rsidR="00DD1BCC">
        <w:rPr>
          <w:sz w:val="22"/>
          <w:szCs w:val="22"/>
        </w:rPr>
        <w:t>energy imports is more reduced due to the sharp decrease of the relative prices of imports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vertAlign w:val="subscript"/>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vertAlign w:val="subscript"/>
              </w:rPr>
              <m:t>y</m:t>
            </m:r>
          </m:sub>
        </m:sSub>
      </m:oMath>
      <w:r w:rsidR="00DD1BCC">
        <w:rPr>
          <w:sz w:val="22"/>
          <w:szCs w:val="22"/>
        </w:rPr>
        <w:t xml:space="preserve">), as it will be shown below. </w:t>
      </w:r>
      <w:r w:rsidR="00A444C5">
        <w:rPr>
          <w:sz w:val="22"/>
          <w:szCs w:val="22"/>
        </w:rPr>
        <w:t>Conversely the decline of energy imports is smaller due to the revival of oil prices since the 2000s.</w:t>
      </w:r>
    </w:p>
    <w:p w14:paraId="5322DE53" w14:textId="77777777" w:rsidR="00DB2ADE" w:rsidRPr="00410C11" w:rsidRDefault="00DB2ADE" w:rsidP="00221D0E">
      <w:pPr>
        <w:pStyle w:val="Corpsdetexte"/>
        <w:shd w:val="clear" w:color="auto" w:fill="FFFFFF" w:themeFill="background1"/>
        <w:spacing w:before="0"/>
        <w:ind w:firstLine="0"/>
        <w:jc w:val="center"/>
        <w:rPr>
          <w:i/>
          <w:iCs/>
          <w:sz w:val="20"/>
          <w:szCs w:val="20"/>
        </w:rPr>
      </w:pPr>
    </w:p>
    <w:p w14:paraId="2C358F72" w14:textId="059E9909" w:rsidR="00221D0E" w:rsidRPr="00410C11" w:rsidRDefault="00221D0E" w:rsidP="009130B5">
      <w:pPr>
        <w:pStyle w:val="Corpsdetexte"/>
        <w:shd w:val="clear" w:color="auto" w:fill="FFFFFF" w:themeFill="background1"/>
        <w:spacing w:before="0"/>
        <w:jc w:val="center"/>
        <w:rPr>
          <w:i/>
          <w:iCs/>
          <w:sz w:val="20"/>
          <w:szCs w:val="20"/>
        </w:rPr>
      </w:pPr>
      <w:bookmarkStart w:id="1" w:name="_Ref144287710"/>
      <w:bookmarkStart w:id="2" w:name="_Ref153470305"/>
      <w:bookmarkStart w:id="3" w:name="_Ref163219862"/>
      <w:r w:rsidRPr="00410C11">
        <w:rPr>
          <w:i/>
          <w:iCs/>
          <w:sz w:val="20"/>
          <w:szCs w:val="20"/>
        </w:rPr>
        <w:t xml:space="preserve">Figure </w:t>
      </w:r>
      <w:r w:rsidRPr="00410C11">
        <w:rPr>
          <w:i/>
          <w:iCs/>
          <w:sz w:val="20"/>
          <w:szCs w:val="20"/>
        </w:rPr>
        <w:fldChar w:fldCharType="begin"/>
      </w:r>
      <w:r w:rsidRPr="00410C11">
        <w:rPr>
          <w:i/>
          <w:iCs/>
          <w:sz w:val="20"/>
          <w:szCs w:val="20"/>
        </w:rPr>
        <w:instrText xml:space="preserve"> SEQ Figure \* ARABIC </w:instrText>
      </w:r>
      <w:r w:rsidRPr="00410C11">
        <w:rPr>
          <w:i/>
          <w:iCs/>
          <w:sz w:val="20"/>
          <w:szCs w:val="20"/>
        </w:rPr>
        <w:fldChar w:fldCharType="separate"/>
      </w:r>
      <w:r w:rsidR="0006051F">
        <w:rPr>
          <w:i/>
          <w:iCs/>
          <w:noProof/>
          <w:sz w:val="20"/>
          <w:szCs w:val="20"/>
        </w:rPr>
        <w:t>2</w:t>
      </w:r>
      <w:r w:rsidRPr="00410C11">
        <w:rPr>
          <w:i/>
          <w:iCs/>
          <w:sz w:val="20"/>
          <w:szCs w:val="20"/>
        </w:rPr>
        <w:fldChar w:fldCharType="end"/>
      </w:r>
      <w:bookmarkEnd w:id="1"/>
      <w:bookmarkEnd w:id="2"/>
      <w:bookmarkEnd w:id="3"/>
      <w:r w:rsidRPr="00410C11">
        <w:rPr>
          <w:i/>
          <w:iCs/>
          <w:sz w:val="20"/>
          <w:szCs w:val="20"/>
        </w:rPr>
        <w:t xml:space="preserve">: </w:t>
      </w:r>
      <w:r w:rsidR="008736D5">
        <w:rPr>
          <w:i/>
          <w:iCs/>
          <w:sz w:val="20"/>
          <w:szCs w:val="20"/>
        </w:rPr>
        <w:t>Total, non-energy and energy imports</w:t>
      </w:r>
      <w:r w:rsidR="00D96DCC" w:rsidRPr="00410C11">
        <w:rPr>
          <w:i/>
          <w:iCs/>
          <w:sz w:val="20"/>
          <w:szCs w:val="20"/>
        </w:rPr>
        <w:t xml:space="preserve"> </w:t>
      </w:r>
      <w:r w:rsidR="008736D5">
        <w:rPr>
          <w:i/>
          <w:iCs/>
          <w:sz w:val="20"/>
          <w:szCs w:val="20"/>
        </w:rPr>
        <w:t>as % of GDP in volume</w:t>
      </w:r>
      <w:r w:rsidR="00D460BD">
        <w:rPr>
          <w:i/>
          <w:iCs/>
          <w:sz w:val="20"/>
          <w:szCs w:val="20"/>
        </w:rPr>
        <w:t xml:space="preserve"> at 2015 prices</w:t>
      </w:r>
      <w:r w:rsidR="008736D5">
        <w:rPr>
          <w:i/>
          <w:iCs/>
          <w:sz w:val="20"/>
          <w:szCs w:val="20"/>
        </w:rPr>
        <w:t xml:space="preserve"> </w:t>
      </w:r>
      <w:r w:rsidR="00D96DCC" w:rsidRPr="00410C11">
        <w:rPr>
          <w:i/>
          <w:iCs/>
          <w:sz w:val="20"/>
          <w:szCs w:val="20"/>
        </w:rPr>
        <w:t>(</w:t>
      </w:r>
      <w:r w:rsidR="008736D5">
        <w:rPr>
          <w:i/>
          <w:iCs/>
          <w:sz w:val="20"/>
          <w:szCs w:val="20"/>
        </w:rPr>
        <w:t>left</w:t>
      </w:r>
      <w:r w:rsidR="00D96DCC" w:rsidRPr="00410C11">
        <w:rPr>
          <w:i/>
          <w:iCs/>
          <w:sz w:val="20"/>
          <w:szCs w:val="20"/>
        </w:rPr>
        <w:t>)</w:t>
      </w:r>
      <w:r w:rsidR="008736D5">
        <w:rPr>
          <w:i/>
          <w:iCs/>
          <w:sz w:val="20"/>
          <w:szCs w:val="20"/>
        </w:rPr>
        <w:t xml:space="preserve"> and in value</w:t>
      </w:r>
      <w:r w:rsidR="00FC7B3C" w:rsidRPr="00410C11">
        <w:rPr>
          <w:i/>
          <w:iCs/>
          <w:sz w:val="20"/>
          <w:szCs w:val="20"/>
        </w:rPr>
        <w:t xml:space="preserve"> (</w:t>
      </w:r>
      <w:r w:rsidR="008736D5">
        <w:rPr>
          <w:i/>
          <w:iCs/>
          <w:sz w:val="20"/>
          <w:szCs w:val="20"/>
        </w:rPr>
        <w:t>right</w:t>
      </w:r>
      <w:r w:rsidR="00D96DCC" w:rsidRPr="00410C11">
        <w:rPr>
          <w:i/>
          <w:iCs/>
          <w:sz w:val="20"/>
          <w:szCs w:val="20"/>
        </w:rPr>
        <w:t xml:space="preserve">), </w:t>
      </w:r>
      <w:r w:rsidRPr="00410C11">
        <w:rPr>
          <w:i/>
          <w:iCs/>
          <w:sz w:val="20"/>
          <w:szCs w:val="20"/>
        </w:rPr>
        <w:t>1979</w:t>
      </w:r>
      <w:r w:rsidR="00D96DCC" w:rsidRPr="00410C11">
        <w:rPr>
          <w:i/>
          <w:iCs/>
          <w:sz w:val="20"/>
          <w:szCs w:val="20"/>
        </w:rPr>
        <w:t>-</w:t>
      </w:r>
      <w:r w:rsidRPr="00410C11">
        <w:rPr>
          <w:i/>
          <w:iCs/>
          <w:sz w:val="20"/>
          <w:szCs w:val="20"/>
        </w:rPr>
        <w:t>202</w:t>
      </w:r>
      <w:r w:rsidR="00FC7B3C" w:rsidRPr="00410C11">
        <w:rPr>
          <w:i/>
          <w:iCs/>
          <w:sz w:val="20"/>
          <w:szCs w:val="20"/>
        </w:rPr>
        <w:t>1</w:t>
      </w:r>
      <w:r w:rsidRPr="00410C11">
        <w:rPr>
          <w:i/>
          <w:iCs/>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0B3565" w14:paraId="0F2B57F6" w14:textId="77777777" w:rsidTr="008736D5">
        <w:tc>
          <w:tcPr>
            <w:tcW w:w="4530" w:type="dxa"/>
          </w:tcPr>
          <w:p w14:paraId="6E092D2B" w14:textId="24365125" w:rsidR="000B3565" w:rsidRDefault="008736D5" w:rsidP="000B3565">
            <w:pPr>
              <w:pStyle w:val="Corpsdetexte"/>
              <w:spacing w:before="0"/>
              <w:ind w:firstLine="0"/>
              <w:jc w:val="center"/>
              <w:rPr>
                <w:noProof/>
              </w:rPr>
            </w:pPr>
            <w:r>
              <w:rPr>
                <w:noProof/>
                <w:lang w:val="fr-FR" w:eastAsia="fr-FR"/>
              </w:rPr>
              <w:drawing>
                <wp:inline distT="0" distB="0" distL="0" distR="0" wp14:anchorId="37665929" wp14:editId="7CEC27F7">
                  <wp:extent cx="2808000" cy="1899493"/>
                  <wp:effectExtent l="0" t="0" r="0" b="5715"/>
                  <wp:docPr id="182118101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8000" cy="1899493"/>
                          </a:xfrm>
                          <a:prstGeom prst="rect">
                            <a:avLst/>
                          </a:prstGeom>
                          <a:noFill/>
                          <a:ln>
                            <a:noFill/>
                          </a:ln>
                        </pic:spPr>
                      </pic:pic>
                    </a:graphicData>
                  </a:graphic>
                </wp:inline>
              </w:drawing>
            </w:r>
          </w:p>
        </w:tc>
        <w:tc>
          <w:tcPr>
            <w:tcW w:w="4531" w:type="dxa"/>
          </w:tcPr>
          <w:p w14:paraId="7116B504" w14:textId="229096DD" w:rsidR="000B3565" w:rsidRDefault="008736D5" w:rsidP="000B3565">
            <w:pPr>
              <w:pStyle w:val="Corpsdetexte"/>
              <w:spacing w:before="0"/>
              <w:ind w:firstLine="0"/>
              <w:jc w:val="center"/>
              <w:rPr>
                <w:noProof/>
              </w:rPr>
            </w:pPr>
            <w:r>
              <w:rPr>
                <w:noProof/>
                <w:lang w:val="fr-FR" w:eastAsia="fr-FR"/>
              </w:rPr>
              <w:drawing>
                <wp:inline distT="0" distB="0" distL="0" distR="0" wp14:anchorId="0E581196" wp14:editId="2B0BCBB6">
                  <wp:extent cx="2808000" cy="1899493"/>
                  <wp:effectExtent l="0" t="0" r="0" b="5715"/>
                  <wp:docPr id="12573203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8000" cy="1899493"/>
                          </a:xfrm>
                          <a:prstGeom prst="rect">
                            <a:avLst/>
                          </a:prstGeom>
                          <a:noFill/>
                          <a:ln>
                            <a:noFill/>
                          </a:ln>
                        </pic:spPr>
                      </pic:pic>
                    </a:graphicData>
                  </a:graphic>
                </wp:inline>
              </w:drawing>
            </w:r>
          </w:p>
        </w:tc>
      </w:tr>
    </w:tbl>
    <w:p w14:paraId="56CBD7E6" w14:textId="569E51F9" w:rsidR="00221D0E" w:rsidRPr="00410C11" w:rsidRDefault="00221D0E" w:rsidP="00221D0E">
      <w:pPr>
        <w:shd w:val="clear" w:color="auto" w:fill="FFFFFF" w:themeFill="background1"/>
        <w:jc w:val="center"/>
        <w:rPr>
          <w:i/>
          <w:iCs/>
          <w:sz w:val="20"/>
          <w:szCs w:val="20"/>
        </w:rPr>
      </w:pPr>
      <w:r w:rsidRPr="00410C11">
        <w:rPr>
          <w:i/>
          <w:iCs/>
          <w:sz w:val="20"/>
          <w:szCs w:val="20"/>
        </w:rPr>
        <w:t xml:space="preserve">Source: INSEE </w:t>
      </w:r>
      <w:r w:rsidR="000B3565">
        <w:rPr>
          <w:i/>
          <w:iCs/>
          <w:sz w:val="20"/>
          <w:szCs w:val="20"/>
        </w:rPr>
        <w:t>and</w:t>
      </w:r>
      <w:r w:rsidRPr="00410C11">
        <w:rPr>
          <w:i/>
          <w:iCs/>
          <w:sz w:val="20"/>
          <w:szCs w:val="20"/>
        </w:rPr>
        <w:t xml:space="preserve"> authors’ calculations</w:t>
      </w:r>
    </w:p>
    <w:p w14:paraId="7A0C4D4B" w14:textId="77777777" w:rsidR="00F30626" w:rsidRPr="00410C11" w:rsidRDefault="00F30626" w:rsidP="00F30626">
      <w:pPr>
        <w:pStyle w:val="Corpsdetexte"/>
        <w:shd w:val="clear" w:color="auto" w:fill="FFFFFF" w:themeFill="background1"/>
        <w:spacing w:before="0"/>
        <w:ind w:firstLine="0"/>
        <w:jc w:val="center"/>
        <w:rPr>
          <w:i/>
          <w:iCs/>
          <w:sz w:val="20"/>
          <w:szCs w:val="20"/>
        </w:rPr>
      </w:pPr>
    </w:p>
    <w:p w14:paraId="1B717D97" w14:textId="293CD5C9" w:rsidR="007037E5" w:rsidRPr="00410C11" w:rsidRDefault="00434E9F" w:rsidP="00DC059D">
      <w:pPr>
        <w:spacing w:line="480" w:lineRule="auto"/>
        <w:rPr>
          <w:sz w:val="22"/>
          <w:szCs w:val="22"/>
        </w:rPr>
      </w:pPr>
      <w:r w:rsidRPr="00410C11">
        <w:rPr>
          <w:sz w:val="22"/>
          <w:szCs w:val="22"/>
        </w:rPr>
        <w:t xml:space="preserve">Given the strong increase in trade openness since </w:t>
      </w:r>
      <w:r w:rsidR="00CE7557" w:rsidRPr="00410C11">
        <w:rPr>
          <w:sz w:val="22"/>
          <w:szCs w:val="22"/>
        </w:rPr>
        <w:t xml:space="preserve">the </w:t>
      </w:r>
      <w:r w:rsidRPr="00410C11">
        <w:rPr>
          <w:sz w:val="22"/>
          <w:szCs w:val="22"/>
        </w:rPr>
        <w:t xml:space="preserve">1980s, it can be expected that the propensity to import has </w:t>
      </w:r>
      <w:r w:rsidR="00DD1EAE">
        <w:rPr>
          <w:sz w:val="22"/>
          <w:szCs w:val="22"/>
        </w:rPr>
        <w:t xml:space="preserve">also </w:t>
      </w:r>
      <w:r w:rsidRPr="00410C11">
        <w:rPr>
          <w:sz w:val="22"/>
          <w:szCs w:val="22"/>
        </w:rPr>
        <w:t>increased</w:t>
      </w:r>
      <w:r w:rsidR="00CE7557" w:rsidRPr="00410C11">
        <w:rPr>
          <w:sz w:val="22"/>
          <w:szCs w:val="22"/>
        </w:rPr>
        <w:t xml:space="preserve">, </w:t>
      </w:r>
      <w:r w:rsidRPr="00410C11">
        <w:rPr>
          <w:sz w:val="22"/>
          <w:szCs w:val="22"/>
        </w:rPr>
        <w:t xml:space="preserve">hence causing a significant leakage of stimulus </w:t>
      </w:r>
      <w:r w:rsidR="00CE7557" w:rsidRPr="00410C11">
        <w:rPr>
          <w:sz w:val="22"/>
          <w:szCs w:val="22"/>
        </w:rPr>
        <w:t xml:space="preserve">going </w:t>
      </w:r>
      <w:r w:rsidRPr="00410C11">
        <w:rPr>
          <w:sz w:val="22"/>
          <w:szCs w:val="22"/>
        </w:rPr>
        <w:t>to imports</w:t>
      </w:r>
      <w:r w:rsidR="00DC059D" w:rsidRPr="00410C11">
        <w:rPr>
          <w:sz w:val="22"/>
          <w:szCs w:val="22"/>
        </w:rPr>
        <w:t>.</w:t>
      </w:r>
      <w:r w:rsidRPr="00410C11">
        <w:rPr>
          <w:sz w:val="22"/>
          <w:szCs w:val="22"/>
        </w:rPr>
        <w:t xml:space="preserve"> </w:t>
      </w:r>
      <w:r w:rsidR="00CE7557" w:rsidRPr="00410C11">
        <w:rPr>
          <w:rFonts w:eastAsia="SimSun"/>
          <w:sz w:val="22"/>
          <w:szCs w:val="22"/>
        </w:rPr>
        <w:t>W</w:t>
      </w:r>
      <w:r w:rsidR="007C0885" w:rsidRPr="00410C11">
        <w:rPr>
          <w:rFonts w:eastAsia="SimSun"/>
          <w:sz w:val="22"/>
          <w:szCs w:val="22"/>
        </w:rPr>
        <w:t xml:space="preserve">e look at how </w:t>
      </w:r>
      <w:r w:rsidR="00DC059D" w:rsidRPr="00410C11">
        <w:rPr>
          <w:rFonts w:eastAsia="SimSun"/>
          <w:sz w:val="22"/>
          <w:szCs w:val="22"/>
        </w:rPr>
        <w:t>this</w:t>
      </w:r>
      <w:r w:rsidR="00652D88" w:rsidRPr="00410C11">
        <w:rPr>
          <w:rFonts w:eastAsia="SimSun"/>
          <w:sz w:val="22"/>
          <w:szCs w:val="22"/>
        </w:rPr>
        <w:t xml:space="preserve"> has resulted</w:t>
      </w:r>
      <w:r w:rsidR="007C0885" w:rsidRPr="00410C11">
        <w:rPr>
          <w:rFonts w:eastAsia="SimSun"/>
          <w:sz w:val="22"/>
          <w:szCs w:val="22"/>
        </w:rPr>
        <w:t xml:space="preserve"> in weaker </w:t>
      </w:r>
      <w:r w:rsidR="00CE7557" w:rsidRPr="00410C11">
        <w:rPr>
          <w:rFonts w:eastAsia="SimSun"/>
          <w:sz w:val="22"/>
          <w:szCs w:val="22"/>
        </w:rPr>
        <w:t xml:space="preserve">Keynesian </w:t>
      </w:r>
      <w:r w:rsidR="007C0885" w:rsidRPr="00410C11">
        <w:rPr>
          <w:rFonts w:eastAsia="SimSun"/>
          <w:sz w:val="22"/>
          <w:szCs w:val="22"/>
        </w:rPr>
        <w:t xml:space="preserve">multipliers and hence the impact on the effectiveness of certain policies. More specifically, we look at the </w:t>
      </w:r>
      <w:r w:rsidR="009901E2" w:rsidRPr="00410C11">
        <w:rPr>
          <w:rFonts w:eastAsia="SimSun"/>
          <w:sz w:val="22"/>
          <w:szCs w:val="22"/>
        </w:rPr>
        <w:t>implications for climate policy as detailed in the report by Pisani-Ferry &amp; Mahfouz (2023) to the French Prime Minister</w:t>
      </w:r>
      <w:r w:rsidR="007A45EA" w:rsidRPr="00410C11">
        <w:rPr>
          <w:rFonts w:eastAsia="SimSun"/>
          <w:sz w:val="22"/>
          <w:szCs w:val="22"/>
        </w:rPr>
        <w:t xml:space="preserve"> (PFM henceforth)</w:t>
      </w:r>
      <w:r w:rsidR="009901E2" w:rsidRPr="00410C11">
        <w:rPr>
          <w:rFonts w:eastAsia="SimSun"/>
          <w:sz w:val="22"/>
          <w:szCs w:val="22"/>
        </w:rPr>
        <w:t xml:space="preserve">. </w:t>
      </w:r>
      <w:r w:rsidR="5694E2F4" w:rsidRPr="00410C11">
        <w:rPr>
          <w:rFonts w:eastAsia="SimSun"/>
          <w:sz w:val="22"/>
          <w:szCs w:val="22"/>
        </w:rPr>
        <w:t xml:space="preserve">Using </w:t>
      </w:r>
      <w:r w:rsidR="3A6670FF" w:rsidRPr="00410C11">
        <w:rPr>
          <w:rFonts w:eastAsia="SimSun"/>
          <w:sz w:val="22"/>
          <w:szCs w:val="22"/>
        </w:rPr>
        <w:t xml:space="preserve">an empirical stock-flow consistent model </w:t>
      </w:r>
      <w:r w:rsidR="3A24D1A6" w:rsidRPr="00410C11">
        <w:rPr>
          <w:rFonts w:eastAsia="SimSun"/>
          <w:sz w:val="22"/>
          <w:szCs w:val="22"/>
        </w:rPr>
        <w:t>for the French economy</w:t>
      </w:r>
      <w:r w:rsidR="00E34644" w:rsidRPr="00410C11">
        <w:rPr>
          <w:rFonts w:eastAsia="SimSun"/>
          <w:sz w:val="22"/>
          <w:szCs w:val="22"/>
        </w:rPr>
        <w:t xml:space="preserve"> (SFC FR)</w:t>
      </w:r>
      <w:r w:rsidR="3A24D1A6" w:rsidRPr="00410C11">
        <w:rPr>
          <w:rFonts w:eastAsia="SimSun"/>
          <w:sz w:val="22"/>
          <w:szCs w:val="22"/>
        </w:rPr>
        <w:t xml:space="preserve">, we </w:t>
      </w:r>
      <w:r w:rsidR="79F7B742" w:rsidRPr="00410C11">
        <w:rPr>
          <w:rFonts w:eastAsia="SimSun"/>
          <w:sz w:val="22"/>
          <w:szCs w:val="22"/>
        </w:rPr>
        <w:t xml:space="preserve">analyze the </w:t>
      </w:r>
      <w:r w:rsidR="14C355A8" w:rsidRPr="00410C11">
        <w:rPr>
          <w:rFonts w:eastAsia="SimSun"/>
          <w:sz w:val="22"/>
          <w:szCs w:val="22"/>
        </w:rPr>
        <w:t>macroeconomic impact</w:t>
      </w:r>
      <w:r w:rsidR="2BCC427B" w:rsidRPr="00410C11">
        <w:rPr>
          <w:rFonts w:eastAsia="SimSun"/>
          <w:sz w:val="22"/>
          <w:szCs w:val="22"/>
        </w:rPr>
        <w:t>s</w:t>
      </w:r>
      <w:r w:rsidR="14C355A8" w:rsidRPr="00410C11">
        <w:rPr>
          <w:rFonts w:eastAsia="SimSun"/>
          <w:sz w:val="22"/>
          <w:szCs w:val="22"/>
        </w:rPr>
        <w:t xml:space="preserve"> of the</w:t>
      </w:r>
      <w:r w:rsidR="006A0079" w:rsidRPr="00410C11">
        <w:rPr>
          <w:rFonts w:eastAsia="SimSun"/>
          <w:sz w:val="22"/>
          <w:szCs w:val="22"/>
        </w:rPr>
        <w:t xml:space="preserve">se policies through a series of </w:t>
      </w:r>
      <w:r w:rsidR="00CE7557" w:rsidRPr="00410C11">
        <w:rPr>
          <w:rFonts w:eastAsia="SimSun"/>
          <w:sz w:val="22"/>
          <w:szCs w:val="22"/>
        </w:rPr>
        <w:t xml:space="preserve">macroeconomic </w:t>
      </w:r>
      <w:r w:rsidR="7F0AFAA4" w:rsidRPr="00410C11">
        <w:rPr>
          <w:rFonts w:eastAsia="SimSun"/>
          <w:sz w:val="22"/>
          <w:szCs w:val="22"/>
        </w:rPr>
        <w:t>shock</w:t>
      </w:r>
      <w:r w:rsidR="006A0079" w:rsidRPr="00410C11">
        <w:rPr>
          <w:rFonts w:eastAsia="SimSun"/>
          <w:sz w:val="22"/>
          <w:szCs w:val="22"/>
        </w:rPr>
        <w:t>s</w:t>
      </w:r>
      <w:r w:rsidR="5C98D3CA" w:rsidRPr="00410C11">
        <w:rPr>
          <w:rFonts w:eastAsia="SimSun"/>
          <w:sz w:val="22"/>
          <w:szCs w:val="22"/>
        </w:rPr>
        <w:t>.</w:t>
      </w:r>
      <w:r w:rsidR="435D1512" w:rsidRPr="00410C11">
        <w:rPr>
          <w:rFonts w:eastAsia="SimSun"/>
          <w:sz w:val="22"/>
          <w:szCs w:val="22"/>
        </w:rPr>
        <w:t xml:space="preserve"> </w:t>
      </w:r>
    </w:p>
    <w:p w14:paraId="6F916E98" w14:textId="38CA4DAD" w:rsidR="00BD1EA4" w:rsidRPr="00410C11" w:rsidRDefault="132FD990" w:rsidP="007A45EA">
      <w:pPr>
        <w:shd w:val="clear" w:color="auto" w:fill="FFFFFF" w:themeFill="background1"/>
        <w:spacing w:line="480" w:lineRule="auto"/>
        <w:rPr>
          <w:sz w:val="22"/>
          <w:szCs w:val="22"/>
        </w:rPr>
      </w:pPr>
      <w:r w:rsidRPr="00410C11">
        <w:rPr>
          <w:sz w:val="22"/>
          <w:szCs w:val="22"/>
        </w:rPr>
        <w:lastRenderedPageBreak/>
        <w:t>The rest of the paper is organized as follows.</w:t>
      </w:r>
      <w:r w:rsidR="13FDEF9A" w:rsidRPr="00410C11">
        <w:rPr>
          <w:sz w:val="22"/>
          <w:szCs w:val="22"/>
        </w:rPr>
        <w:t xml:space="preserve"> </w:t>
      </w:r>
      <w:r w:rsidR="00892B70" w:rsidRPr="00410C11">
        <w:rPr>
          <w:sz w:val="22"/>
          <w:szCs w:val="22"/>
        </w:rPr>
        <w:t xml:space="preserve">We start with a brief discussion on </w:t>
      </w:r>
      <w:r w:rsidR="00176216" w:rsidRPr="00410C11">
        <w:rPr>
          <w:sz w:val="22"/>
          <w:szCs w:val="22"/>
        </w:rPr>
        <w:t xml:space="preserve">the Keynesian </w:t>
      </w:r>
      <w:r w:rsidR="00892B70" w:rsidRPr="00410C11">
        <w:rPr>
          <w:sz w:val="22"/>
          <w:szCs w:val="22"/>
        </w:rPr>
        <w:t xml:space="preserve">multiplier and </w:t>
      </w:r>
      <w:r w:rsidR="00176216" w:rsidRPr="00410C11">
        <w:rPr>
          <w:sz w:val="22"/>
          <w:szCs w:val="22"/>
        </w:rPr>
        <w:t xml:space="preserve">the marginal </w:t>
      </w:r>
      <w:r w:rsidR="00892B70" w:rsidRPr="00410C11">
        <w:rPr>
          <w:sz w:val="22"/>
          <w:szCs w:val="22"/>
        </w:rPr>
        <w:t xml:space="preserve">propensity to import in </w:t>
      </w:r>
      <w:r w:rsidR="00DC059D" w:rsidRPr="00410C11">
        <w:rPr>
          <w:sz w:val="22"/>
          <w:szCs w:val="22"/>
        </w:rPr>
        <w:t xml:space="preserve">Section </w:t>
      </w:r>
      <w:r w:rsidR="00DC059D" w:rsidRPr="00410C11">
        <w:rPr>
          <w:sz w:val="22"/>
          <w:szCs w:val="22"/>
        </w:rPr>
        <w:fldChar w:fldCharType="begin"/>
      </w:r>
      <w:r w:rsidR="00DC059D" w:rsidRPr="00410C11">
        <w:rPr>
          <w:sz w:val="22"/>
          <w:szCs w:val="22"/>
        </w:rPr>
        <w:instrText xml:space="preserve"> REF _Ref168669384 \r \h </w:instrText>
      </w:r>
      <w:r w:rsidR="00DC059D" w:rsidRPr="00410C11">
        <w:rPr>
          <w:sz w:val="22"/>
          <w:szCs w:val="22"/>
        </w:rPr>
      </w:r>
      <w:r w:rsidR="00DC059D" w:rsidRPr="00410C11">
        <w:rPr>
          <w:sz w:val="22"/>
          <w:szCs w:val="22"/>
        </w:rPr>
        <w:fldChar w:fldCharType="separate"/>
      </w:r>
      <w:r w:rsidR="0006051F">
        <w:rPr>
          <w:sz w:val="22"/>
          <w:szCs w:val="22"/>
        </w:rPr>
        <w:t>2</w:t>
      </w:r>
      <w:r w:rsidR="00DC059D" w:rsidRPr="00410C11">
        <w:rPr>
          <w:sz w:val="22"/>
          <w:szCs w:val="22"/>
        </w:rPr>
        <w:fldChar w:fldCharType="end"/>
      </w:r>
      <w:r w:rsidR="00892B70" w:rsidRPr="00410C11">
        <w:rPr>
          <w:sz w:val="22"/>
          <w:szCs w:val="22"/>
        </w:rPr>
        <w:t xml:space="preserve">. </w:t>
      </w:r>
      <w:r w:rsidR="006A0079" w:rsidRPr="00410C11">
        <w:rPr>
          <w:sz w:val="22"/>
          <w:szCs w:val="22"/>
        </w:rPr>
        <w:t xml:space="preserve">Section </w:t>
      </w:r>
      <w:r w:rsidR="00DC059D" w:rsidRPr="00410C11">
        <w:rPr>
          <w:sz w:val="22"/>
          <w:szCs w:val="22"/>
        </w:rPr>
        <w:fldChar w:fldCharType="begin"/>
      </w:r>
      <w:r w:rsidR="00DC059D" w:rsidRPr="00410C11">
        <w:rPr>
          <w:sz w:val="22"/>
          <w:szCs w:val="22"/>
        </w:rPr>
        <w:instrText xml:space="preserve"> REF _Ref168669407 \r \h </w:instrText>
      </w:r>
      <w:r w:rsidR="00DC059D" w:rsidRPr="00410C11">
        <w:rPr>
          <w:sz w:val="22"/>
          <w:szCs w:val="22"/>
        </w:rPr>
      </w:r>
      <w:r w:rsidR="00DC059D" w:rsidRPr="00410C11">
        <w:rPr>
          <w:sz w:val="22"/>
          <w:szCs w:val="22"/>
        </w:rPr>
        <w:fldChar w:fldCharType="separate"/>
      </w:r>
      <w:r w:rsidR="0006051F">
        <w:rPr>
          <w:sz w:val="22"/>
          <w:szCs w:val="22"/>
        </w:rPr>
        <w:t>3</w:t>
      </w:r>
      <w:r w:rsidR="00DC059D" w:rsidRPr="00410C11">
        <w:rPr>
          <w:sz w:val="22"/>
          <w:szCs w:val="22"/>
        </w:rPr>
        <w:fldChar w:fldCharType="end"/>
      </w:r>
      <w:r w:rsidR="00DC059D" w:rsidRPr="00410C11">
        <w:rPr>
          <w:sz w:val="22"/>
          <w:szCs w:val="22"/>
        </w:rPr>
        <w:t xml:space="preserve"> </w:t>
      </w:r>
      <w:r w:rsidR="006A0079" w:rsidRPr="00410C11">
        <w:rPr>
          <w:sz w:val="22"/>
          <w:szCs w:val="22"/>
        </w:rPr>
        <w:t>summarizes the overall structure of the model, highlighting the main equations relevant to the analysis at hand and the changes introduced compared to previous publications</w:t>
      </w:r>
      <w:r w:rsidR="00A444C5">
        <w:rPr>
          <w:sz w:val="22"/>
          <w:szCs w:val="22"/>
        </w:rPr>
        <w:t>, especially regarding the modelling of foreign trade with a distinction between energy and non</w:t>
      </w:r>
      <w:r w:rsidR="00D460BD">
        <w:rPr>
          <w:sz w:val="22"/>
          <w:szCs w:val="22"/>
        </w:rPr>
        <w:t>-</w:t>
      </w:r>
      <w:r w:rsidR="00A444C5">
        <w:rPr>
          <w:sz w:val="22"/>
          <w:szCs w:val="22"/>
        </w:rPr>
        <w:t>energy imports</w:t>
      </w:r>
      <w:r w:rsidR="006A0079" w:rsidRPr="00410C11">
        <w:rPr>
          <w:sz w:val="22"/>
          <w:szCs w:val="22"/>
        </w:rPr>
        <w:t xml:space="preserve">. In </w:t>
      </w:r>
      <w:r w:rsidR="13FDEF9A" w:rsidRPr="00410C11">
        <w:rPr>
          <w:sz w:val="22"/>
          <w:szCs w:val="22"/>
        </w:rPr>
        <w:t>Section</w:t>
      </w:r>
      <w:r w:rsidR="00DC059D" w:rsidRPr="00410C11">
        <w:rPr>
          <w:sz w:val="22"/>
          <w:szCs w:val="22"/>
        </w:rPr>
        <w:t xml:space="preserve"> </w:t>
      </w:r>
      <w:r w:rsidR="00DC059D" w:rsidRPr="00410C11">
        <w:rPr>
          <w:sz w:val="22"/>
          <w:szCs w:val="22"/>
        </w:rPr>
        <w:fldChar w:fldCharType="begin"/>
      </w:r>
      <w:r w:rsidR="00DC059D" w:rsidRPr="00410C11">
        <w:rPr>
          <w:sz w:val="22"/>
          <w:szCs w:val="22"/>
        </w:rPr>
        <w:instrText xml:space="preserve"> REF _Ref168669422 \r \h </w:instrText>
      </w:r>
      <w:r w:rsidR="00DC059D" w:rsidRPr="00410C11">
        <w:rPr>
          <w:sz w:val="22"/>
          <w:szCs w:val="22"/>
        </w:rPr>
      </w:r>
      <w:r w:rsidR="00DC059D" w:rsidRPr="00410C11">
        <w:rPr>
          <w:sz w:val="22"/>
          <w:szCs w:val="22"/>
        </w:rPr>
        <w:fldChar w:fldCharType="separate"/>
      </w:r>
      <w:r w:rsidR="0006051F">
        <w:rPr>
          <w:sz w:val="22"/>
          <w:szCs w:val="22"/>
        </w:rPr>
        <w:t>4</w:t>
      </w:r>
      <w:r w:rsidR="00DC059D" w:rsidRPr="00410C11">
        <w:rPr>
          <w:sz w:val="22"/>
          <w:szCs w:val="22"/>
        </w:rPr>
        <w:fldChar w:fldCharType="end"/>
      </w:r>
      <w:r w:rsidR="006A0079" w:rsidRPr="00410C11">
        <w:rPr>
          <w:sz w:val="22"/>
          <w:szCs w:val="22"/>
        </w:rPr>
        <w:t xml:space="preserve">, </w:t>
      </w:r>
      <w:r w:rsidR="007A45EA" w:rsidRPr="00410C11">
        <w:rPr>
          <w:sz w:val="22"/>
          <w:szCs w:val="22"/>
        </w:rPr>
        <w:t xml:space="preserve">we look at the impact of </w:t>
      </w:r>
      <w:r w:rsidR="006A0079" w:rsidRPr="00410C11">
        <w:rPr>
          <w:sz w:val="22"/>
          <w:szCs w:val="22"/>
        </w:rPr>
        <w:t>trade</w:t>
      </w:r>
      <w:r w:rsidR="009C008B" w:rsidRPr="00410C11">
        <w:rPr>
          <w:sz w:val="22"/>
          <w:szCs w:val="22"/>
        </w:rPr>
        <w:t xml:space="preserve"> </w:t>
      </w:r>
      <w:r w:rsidR="006A0079" w:rsidRPr="00410C11">
        <w:rPr>
          <w:sz w:val="22"/>
          <w:szCs w:val="22"/>
        </w:rPr>
        <w:t xml:space="preserve">openness of the French economy </w:t>
      </w:r>
      <w:r w:rsidR="007A45EA" w:rsidRPr="00410C11">
        <w:rPr>
          <w:sz w:val="22"/>
          <w:szCs w:val="22"/>
        </w:rPr>
        <w:t xml:space="preserve">on its </w:t>
      </w:r>
      <w:r w:rsidR="009C008B" w:rsidRPr="00410C11">
        <w:rPr>
          <w:sz w:val="22"/>
          <w:szCs w:val="22"/>
        </w:rPr>
        <w:t>Keynesian</w:t>
      </w:r>
      <w:r w:rsidR="007A45EA" w:rsidRPr="00410C11">
        <w:rPr>
          <w:sz w:val="22"/>
          <w:szCs w:val="22"/>
        </w:rPr>
        <w:t xml:space="preserve"> multiplier through a simple public investment shock introduced in </w:t>
      </w:r>
      <w:r w:rsidR="00DC059D" w:rsidRPr="00410C11">
        <w:rPr>
          <w:sz w:val="22"/>
          <w:szCs w:val="22"/>
        </w:rPr>
        <w:t>1981 and in 2023</w:t>
      </w:r>
      <w:r w:rsidR="007A45EA" w:rsidRPr="00410C11">
        <w:rPr>
          <w:sz w:val="22"/>
          <w:szCs w:val="22"/>
        </w:rPr>
        <w:t xml:space="preserve">. </w:t>
      </w:r>
      <w:r w:rsidR="13FDEF9A" w:rsidRPr="00410C11">
        <w:rPr>
          <w:sz w:val="22"/>
          <w:szCs w:val="22"/>
        </w:rPr>
        <w:t xml:space="preserve">This is followed by a discussion of the </w:t>
      </w:r>
      <w:r w:rsidR="00FE2E60" w:rsidRPr="00410C11">
        <w:rPr>
          <w:sz w:val="22"/>
          <w:szCs w:val="22"/>
        </w:rPr>
        <w:t xml:space="preserve">impact of </w:t>
      </w:r>
      <w:r w:rsidR="007A45EA" w:rsidRPr="00410C11">
        <w:rPr>
          <w:sz w:val="22"/>
          <w:szCs w:val="22"/>
        </w:rPr>
        <w:t>the implementation of the climate policy proposed in the PFM</w:t>
      </w:r>
      <w:r w:rsidR="13FDEF9A" w:rsidRPr="00410C11">
        <w:rPr>
          <w:sz w:val="22"/>
          <w:szCs w:val="22"/>
        </w:rPr>
        <w:t xml:space="preserve"> </w:t>
      </w:r>
      <w:r w:rsidR="007A45EA" w:rsidRPr="00410C11">
        <w:rPr>
          <w:sz w:val="22"/>
          <w:szCs w:val="22"/>
        </w:rPr>
        <w:t xml:space="preserve">report </w:t>
      </w:r>
      <w:r w:rsidR="13FDEF9A" w:rsidRPr="00410C11">
        <w:rPr>
          <w:sz w:val="22"/>
          <w:szCs w:val="22"/>
        </w:rPr>
        <w:t>in</w:t>
      </w:r>
      <w:r w:rsidR="00D342DC" w:rsidRPr="00410C11">
        <w:rPr>
          <w:sz w:val="22"/>
          <w:szCs w:val="22"/>
        </w:rPr>
        <w:t xml:space="preserve"> Section</w:t>
      </w:r>
      <w:r w:rsidR="00DC059D" w:rsidRPr="00410C11">
        <w:rPr>
          <w:sz w:val="22"/>
          <w:szCs w:val="22"/>
        </w:rPr>
        <w:t xml:space="preserve"> </w:t>
      </w:r>
      <w:r w:rsidR="00DC059D" w:rsidRPr="00410C11">
        <w:rPr>
          <w:sz w:val="22"/>
          <w:szCs w:val="22"/>
        </w:rPr>
        <w:fldChar w:fldCharType="begin"/>
      </w:r>
      <w:r w:rsidR="00DC059D" w:rsidRPr="00410C11">
        <w:rPr>
          <w:sz w:val="22"/>
          <w:szCs w:val="22"/>
        </w:rPr>
        <w:instrText xml:space="preserve"> REF _Ref168669429 \r \h </w:instrText>
      </w:r>
      <w:r w:rsidR="00DC059D" w:rsidRPr="00410C11">
        <w:rPr>
          <w:sz w:val="22"/>
          <w:szCs w:val="22"/>
        </w:rPr>
      </w:r>
      <w:r w:rsidR="00DC059D" w:rsidRPr="00410C11">
        <w:rPr>
          <w:sz w:val="22"/>
          <w:szCs w:val="22"/>
        </w:rPr>
        <w:fldChar w:fldCharType="separate"/>
      </w:r>
      <w:r w:rsidR="0006051F">
        <w:rPr>
          <w:sz w:val="22"/>
          <w:szCs w:val="22"/>
        </w:rPr>
        <w:t>5</w:t>
      </w:r>
      <w:r w:rsidR="00DC059D" w:rsidRPr="00410C11">
        <w:rPr>
          <w:sz w:val="22"/>
          <w:szCs w:val="22"/>
        </w:rPr>
        <w:fldChar w:fldCharType="end"/>
      </w:r>
      <w:r w:rsidR="13FDEF9A" w:rsidRPr="00410C11">
        <w:rPr>
          <w:sz w:val="22"/>
          <w:szCs w:val="22"/>
        </w:rPr>
        <w:t xml:space="preserve">. </w:t>
      </w:r>
      <w:r w:rsidR="7565C1C5" w:rsidRPr="00410C11">
        <w:rPr>
          <w:sz w:val="22"/>
          <w:szCs w:val="22"/>
        </w:rPr>
        <w:t>Section</w:t>
      </w:r>
      <w:r w:rsidR="13FDEF9A" w:rsidRPr="00410C11">
        <w:rPr>
          <w:sz w:val="22"/>
          <w:szCs w:val="22"/>
        </w:rPr>
        <w:t xml:space="preserve"> </w:t>
      </w:r>
      <w:r w:rsidR="00D84ACF" w:rsidRPr="00410C11">
        <w:rPr>
          <w:sz w:val="22"/>
          <w:szCs w:val="22"/>
        </w:rPr>
        <w:fldChar w:fldCharType="begin"/>
      </w:r>
      <w:r w:rsidR="00D84ACF" w:rsidRPr="00410C11">
        <w:rPr>
          <w:sz w:val="22"/>
          <w:szCs w:val="22"/>
        </w:rPr>
        <w:instrText xml:space="preserve"> REF _Ref145430223 \r \h </w:instrText>
      </w:r>
      <w:r w:rsidR="00A3134E" w:rsidRPr="00410C11">
        <w:rPr>
          <w:sz w:val="22"/>
          <w:szCs w:val="22"/>
        </w:rPr>
        <w:instrText xml:space="preserve"> \* MERGEFORMAT </w:instrText>
      </w:r>
      <w:r w:rsidR="00D84ACF" w:rsidRPr="00410C11">
        <w:rPr>
          <w:sz w:val="22"/>
          <w:szCs w:val="22"/>
        </w:rPr>
      </w:r>
      <w:r w:rsidR="00D84ACF" w:rsidRPr="00410C11">
        <w:rPr>
          <w:sz w:val="22"/>
          <w:szCs w:val="22"/>
        </w:rPr>
        <w:fldChar w:fldCharType="separate"/>
      </w:r>
      <w:r w:rsidR="0006051F">
        <w:rPr>
          <w:sz w:val="22"/>
          <w:szCs w:val="22"/>
        </w:rPr>
        <w:t>6</w:t>
      </w:r>
      <w:r w:rsidR="00D84ACF" w:rsidRPr="00410C11">
        <w:rPr>
          <w:sz w:val="22"/>
          <w:szCs w:val="22"/>
        </w:rPr>
        <w:fldChar w:fldCharType="end"/>
      </w:r>
      <w:r w:rsidR="0005269B" w:rsidRPr="00410C11">
        <w:rPr>
          <w:sz w:val="22"/>
          <w:szCs w:val="22"/>
        </w:rPr>
        <w:t xml:space="preserve"> concludes</w:t>
      </w:r>
      <w:r w:rsidR="7565C1C5" w:rsidRPr="00410C11">
        <w:rPr>
          <w:sz w:val="22"/>
          <w:szCs w:val="22"/>
        </w:rPr>
        <w:t>.</w:t>
      </w:r>
    </w:p>
    <w:p w14:paraId="330D4085" w14:textId="61E4D41C" w:rsidR="00892B70" w:rsidRPr="00410C11" w:rsidRDefault="0005269B" w:rsidP="00892B70">
      <w:pPr>
        <w:pStyle w:val="Titre1"/>
        <w:numPr>
          <w:ilvl w:val="0"/>
          <w:numId w:val="2"/>
        </w:numPr>
        <w:shd w:val="clear" w:color="auto" w:fill="FFFFFF" w:themeFill="background1"/>
        <w:spacing w:line="480" w:lineRule="auto"/>
        <w:ind w:left="0" w:firstLine="0"/>
        <w:rPr>
          <w:sz w:val="24"/>
          <w:szCs w:val="24"/>
        </w:rPr>
      </w:pPr>
      <w:bookmarkStart w:id="4" w:name="_Ref168669384"/>
      <w:r w:rsidRPr="00410C11">
        <w:rPr>
          <w:sz w:val="24"/>
          <w:szCs w:val="24"/>
        </w:rPr>
        <w:t xml:space="preserve">Keynesian </w:t>
      </w:r>
      <w:r w:rsidR="00892B70" w:rsidRPr="00410C11">
        <w:rPr>
          <w:sz w:val="24"/>
          <w:szCs w:val="24"/>
        </w:rPr>
        <w:t xml:space="preserve">multipliers and the impact of the </w:t>
      </w:r>
      <w:r w:rsidRPr="00410C11">
        <w:rPr>
          <w:sz w:val="24"/>
          <w:szCs w:val="24"/>
        </w:rPr>
        <w:t xml:space="preserve">marginal </w:t>
      </w:r>
      <w:r w:rsidR="00892B70" w:rsidRPr="00410C11">
        <w:rPr>
          <w:sz w:val="24"/>
          <w:szCs w:val="24"/>
        </w:rPr>
        <w:t>propensity to import</w:t>
      </w:r>
      <w:bookmarkEnd w:id="4"/>
    </w:p>
    <w:p w14:paraId="2648654F" w14:textId="207C4A8F" w:rsidR="00AE65E3" w:rsidRDefault="00AE65E3" w:rsidP="00F11AB7">
      <w:pPr>
        <w:spacing w:line="480" w:lineRule="auto"/>
        <w:rPr>
          <w:sz w:val="22"/>
          <w:szCs w:val="22"/>
        </w:rPr>
      </w:pPr>
      <w:r>
        <w:rPr>
          <w:sz w:val="22"/>
          <w:szCs w:val="22"/>
        </w:rPr>
        <w:t xml:space="preserve">The multiplier is a key concept in Keynesian theory that provides </w:t>
      </w:r>
      <w:r w:rsidR="00921EC3">
        <w:rPr>
          <w:sz w:val="22"/>
          <w:szCs w:val="22"/>
        </w:rPr>
        <w:t>the basis</w:t>
      </w:r>
      <w:r>
        <w:rPr>
          <w:sz w:val="22"/>
          <w:szCs w:val="22"/>
        </w:rPr>
        <w:t xml:space="preserve"> for </w:t>
      </w:r>
      <w:r w:rsidR="00921EC3">
        <w:rPr>
          <w:sz w:val="22"/>
          <w:szCs w:val="22"/>
        </w:rPr>
        <w:t>arguing for the implementation</w:t>
      </w:r>
      <w:r>
        <w:rPr>
          <w:sz w:val="22"/>
          <w:szCs w:val="22"/>
        </w:rPr>
        <w:t xml:space="preserve"> of activist policy aiming at full employment (Rochon &amp; </w:t>
      </w:r>
      <w:proofErr w:type="spellStart"/>
      <w:r>
        <w:rPr>
          <w:sz w:val="22"/>
          <w:szCs w:val="22"/>
        </w:rPr>
        <w:t>Gnos</w:t>
      </w:r>
      <w:proofErr w:type="spellEnd"/>
      <w:r>
        <w:rPr>
          <w:sz w:val="22"/>
          <w:szCs w:val="22"/>
        </w:rPr>
        <w:t xml:space="preserve">, 2008). A recent Post Keynesian study of the </w:t>
      </w:r>
      <w:proofErr w:type="spellStart"/>
      <w:r>
        <w:rPr>
          <w:sz w:val="22"/>
          <w:szCs w:val="22"/>
        </w:rPr>
        <w:t>supermultiplier</w:t>
      </w:r>
      <w:proofErr w:type="spellEnd"/>
      <w:r>
        <w:rPr>
          <w:sz w:val="22"/>
          <w:szCs w:val="22"/>
        </w:rPr>
        <w:t xml:space="preserve"> </w:t>
      </w:r>
      <w:r w:rsidR="00DC1D68">
        <w:rPr>
          <w:sz w:val="22"/>
          <w:szCs w:val="22"/>
        </w:rPr>
        <w:t xml:space="preserve">(a variant of the multiplier combining the latter with the accelerator) </w:t>
      </w:r>
      <w:r w:rsidR="00DB3406">
        <w:rPr>
          <w:sz w:val="22"/>
          <w:szCs w:val="22"/>
        </w:rPr>
        <w:t>in</w:t>
      </w:r>
      <w:r>
        <w:rPr>
          <w:sz w:val="22"/>
          <w:szCs w:val="22"/>
        </w:rPr>
        <w:t xml:space="preserve"> the United States is carried out by De Lucchi (2024). The author analyses the differences in policy responses to the Global Financial Crisis and the Covid-19 pandemic and finds that the recovery from the latter took place faster than that of the former. Naturally, </w:t>
      </w:r>
      <w:r w:rsidR="00DC1D68">
        <w:rPr>
          <w:sz w:val="22"/>
          <w:szCs w:val="22"/>
        </w:rPr>
        <w:t xml:space="preserve">more ambitious public </w:t>
      </w:r>
      <w:r>
        <w:rPr>
          <w:sz w:val="22"/>
          <w:szCs w:val="22"/>
        </w:rPr>
        <w:t xml:space="preserve">spending </w:t>
      </w:r>
      <w:r w:rsidR="00DC1D68">
        <w:rPr>
          <w:sz w:val="22"/>
          <w:szCs w:val="22"/>
        </w:rPr>
        <w:t xml:space="preserve">during lockdowns played </w:t>
      </w:r>
      <w:r>
        <w:rPr>
          <w:sz w:val="22"/>
          <w:szCs w:val="22"/>
        </w:rPr>
        <w:t>a key role</w:t>
      </w:r>
      <w:r w:rsidR="00DC1D68">
        <w:rPr>
          <w:sz w:val="22"/>
          <w:szCs w:val="22"/>
        </w:rPr>
        <w:t xml:space="preserve"> in these differences in recovery. Our work goes along the same lines for the French economy, and empirically contributes to the discussion on the importance of activist fiscal policy.</w:t>
      </w:r>
    </w:p>
    <w:p w14:paraId="1CAF50EA" w14:textId="63C7C78A" w:rsidR="001B19E0" w:rsidRPr="00F11AB7" w:rsidRDefault="00DC059D" w:rsidP="00F11AB7">
      <w:pPr>
        <w:spacing w:line="480" w:lineRule="auto"/>
      </w:pPr>
      <w:proofErr w:type="spellStart"/>
      <w:r w:rsidRPr="00410C11">
        <w:rPr>
          <w:sz w:val="22"/>
          <w:szCs w:val="22"/>
        </w:rPr>
        <w:t>Spilimbergo</w:t>
      </w:r>
      <w:proofErr w:type="spellEnd"/>
      <w:r w:rsidRPr="00410C11">
        <w:rPr>
          <w:sz w:val="22"/>
          <w:szCs w:val="22"/>
        </w:rPr>
        <w:t xml:space="preserve"> et al</w:t>
      </w:r>
      <w:r w:rsidR="00AF317C" w:rsidRPr="00410C11">
        <w:rPr>
          <w:sz w:val="22"/>
          <w:szCs w:val="22"/>
        </w:rPr>
        <w:t>.</w:t>
      </w:r>
      <w:r w:rsidRPr="00410C11">
        <w:rPr>
          <w:sz w:val="22"/>
          <w:szCs w:val="22"/>
        </w:rPr>
        <w:t xml:space="preserve"> (2009</w:t>
      </w:r>
      <w:r w:rsidR="0005269B" w:rsidRPr="00410C11">
        <w:rPr>
          <w:sz w:val="22"/>
          <w:szCs w:val="22"/>
        </w:rPr>
        <w:t xml:space="preserve">) define </w:t>
      </w:r>
      <w:r w:rsidRPr="00410C11">
        <w:rPr>
          <w:sz w:val="22"/>
          <w:szCs w:val="22"/>
        </w:rPr>
        <w:t xml:space="preserve">the fiscal multiplier </w:t>
      </w:r>
      <w:r w:rsidR="0005269B" w:rsidRPr="00410C11">
        <w:rPr>
          <w:sz w:val="22"/>
          <w:szCs w:val="22"/>
        </w:rPr>
        <w:t xml:space="preserve">as </w:t>
      </w:r>
      <w:r w:rsidRPr="00410C11">
        <w:rPr>
          <w:sz w:val="22"/>
          <w:szCs w:val="22"/>
        </w:rPr>
        <w:t>the ratio of a change in output to an exogenous change in the fiscal position (a change in public spending or tax revenues) with respect to their respective baselines. The exogenous change is typically due to government intervention, through fiscal policies like tax cuts, public investment</w:t>
      </w:r>
      <w:r w:rsidR="0005269B" w:rsidRPr="00410C11">
        <w:rPr>
          <w:sz w:val="22"/>
          <w:szCs w:val="22"/>
        </w:rPr>
        <w:t>,</w:t>
      </w:r>
      <w:r w:rsidRPr="00410C11">
        <w:rPr>
          <w:sz w:val="22"/>
          <w:szCs w:val="22"/>
        </w:rPr>
        <w:t xml:space="preserve"> etc.</w:t>
      </w:r>
      <w:r w:rsidR="00954E1B" w:rsidRPr="00410C11">
        <w:rPr>
          <w:sz w:val="22"/>
          <w:szCs w:val="22"/>
        </w:rPr>
        <w:t xml:space="preserve"> The multiplier is a common measure used to evaluate the macroeconomic impact of a fiscal policy as a high value of the </w:t>
      </w:r>
      <w:r w:rsidR="00954E1B" w:rsidRPr="00410C11">
        <w:rPr>
          <w:rFonts w:eastAsia="SimSun"/>
          <w:sz w:val="22"/>
          <w:szCs w:val="22"/>
        </w:rPr>
        <w:t>multiplier</w:t>
      </w:r>
      <w:r w:rsidR="00954E1B" w:rsidRPr="00410C11">
        <w:rPr>
          <w:sz w:val="22"/>
          <w:szCs w:val="22"/>
        </w:rPr>
        <w:t xml:space="preserve"> implies </w:t>
      </w:r>
      <w:r w:rsidR="00B3563B">
        <w:rPr>
          <w:sz w:val="22"/>
          <w:szCs w:val="22"/>
        </w:rPr>
        <w:t>a more significant</w:t>
      </w:r>
      <w:r w:rsidR="00B3563B" w:rsidRPr="00410C11">
        <w:rPr>
          <w:sz w:val="22"/>
          <w:szCs w:val="22"/>
        </w:rPr>
        <w:t xml:space="preserve"> </w:t>
      </w:r>
      <w:r w:rsidR="00954E1B" w:rsidRPr="00410C11">
        <w:rPr>
          <w:sz w:val="22"/>
          <w:szCs w:val="22"/>
        </w:rPr>
        <w:t xml:space="preserve">impact of policy on the economy. </w:t>
      </w:r>
      <w:r w:rsidR="00DA78F4">
        <w:rPr>
          <w:sz w:val="22"/>
          <w:szCs w:val="22"/>
        </w:rPr>
        <w:t>T</w:t>
      </w:r>
      <w:r w:rsidR="00954E1B" w:rsidRPr="00410C11">
        <w:rPr>
          <w:sz w:val="22"/>
          <w:szCs w:val="22"/>
        </w:rPr>
        <w:t xml:space="preserve">he multiplier is greater than one </w:t>
      </w:r>
      <w:r w:rsidR="00AF317C" w:rsidRPr="00410C11">
        <w:rPr>
          <w:sz w:val="22"/>
          <w:szCs w:val="22"/>
        </w:rPr>
        <w:t xml:space="preserve">given that </w:t>
      </w:r>
      <w:r w:rsidRPr="00410C11">
        <w:rPr>
          <w:sz w:val="22"/>
          <w:szCs w:val="22"/>
        </w:rPr>
        <w:t xml:space="preserve">increased government spending or tax cuts generate income which in turn induce spending. </w:t>
      </w:r>
      <w:r w:rsidR="001B19E0">
        <w:rPr>
          <w:sz w:val="22"/>
          <w:szCs w:val="22"/>
        </w:rPr>
        <w:t xml:space="preserve">Using </w:t>
      </w:r>
      <w:r w:rsidR="001B19E0" w:rsidRPr="003D6E0D">
        <w:rPr>
          <w:sz w:val="22"/>
          <w:szCs w:val="22"/>
        </w:rPr>
        <w:t xml:space="preserve">the </w:t>
      </w:r>
      <w:r w:rsidR="003D6E0D" w:rsidRPr="003D6E0D">
        <w:rPr>
          <w:sz w:val="22"/>
          <w:szCs w:val="22"/>
        </w:rPr>
        <w:t xml:space="preserve">simple </w:t>
      </w:r>
      <w:r w:rsidR="001B19E0" w:rsidRPr="003D6E0D">
        <w:rPr>
          <w:sz w:val="22"/>
          <w:szCs w:val="22"/>
        </w:rPr>
        <w:t xml:space="preserve">Mundell-Fleming </w:t>
      </w:r>
      <w:r w:rsidR="001B19E0" w:rsidRPr="003D6E0D">
        <w:rPr>
          <w:sz w:val="22"/>
          <w:szCs w:val="22"/>
        </w:rPr>
        <w:lastRenderedPageBreak/>
        <w:t>model</w:t>
      </w:r>
      <w:r w:rsidR="001B19E0">
        <w:rPr>
          <w:sz w:val="22"/>
          <w:szCs w:val="22"/>
        </w:rPr>
        <w:t xml:space="preserve">, </w:t>
      </w:r>
      <w:r w:rsidR="00F11AB7">
        <w:rPr>
          <w:sz w:val="22"/>
          <w:szCs w:val="22"/>
        </w:rPr>
        <w:t xml:space="preserve">the multiplier for government spending </w:t>
      </w:r>
      <w:r w:rsidR="003D6E0D">
        <w:rPr>
          <w:sz w:val="22"/>
          <w:szCs w:val="22"/>
        </w:rPr>
        <w:t>can be expressed analytically as</w:t>
      </w:r>
      <w:r w:rsidR="00F11AB7">
        <w:rPr>
          <w:sz w:val="22"/>
          <w:szCs w:val="22"/>
        </w:rPr>
        <w:t xml:space="preserve"> </w:t>
      </w:r>
      <m:oMath>
        <m:f>
          <m:fPr>
            <m:type m:val="lin"/>
            <m:ctrlPr>
              <w:rPr>
                <w:rFonts w:ascii="Cambria Math" w:hAnsi="Cambria Math"/>
                <w:i/>
                <w:sz w:val="22"/>
                <w:szCs w:val="22"/>
              </w:rPr>
            </m:ctrlPr>
          </m:fPr>
          <m:num>
            <m:r>
              <w:rPr>
                <w:rFonts w:ascii="Cambria Math" w:hAnsi="Cambria Math"/>
                <w:sz w:val="22"/>
                <w:szCs w:val="22"/>
              </w:rPr>
              <m:t>1</m:t>
            </m:r>
          </m:num>
          <m:den>
            <m:d>
              <m:dPr>
                <m:ctrlPr>
                  <w:rPr>
                    <w:rFonts w:ascii="Cambria Math" w:hAnsi="Cambria Math"/>
                    <w:i/>
                    <w:sz w:val="22"/>
                    <w:szCs w:val="22"/>
                  </w:rPr>
                </m:ctrlPr>
              </m:dPr>
              <m:e>
                <m:r>
                  <w:rPr>
                    <w:rFonts w:ascii="Cambria Math" w:hAnsi="Cambria Math"/>
                    <w:sz w:val="22"/>
                    <w:szCs w:val="22"/>
                  </w:rPr>
                  <m:t>1-mpc+mpm</m:t>
                </m:r>
              </m:e>
            </m:d>
          </m:den>
        </m:f>
      </m:oMath>
      <w:r w:rsidR="00F11AB7">
        <w:rPr>
          <w:sz w:val="20"/>
          <w:szCs w:val="20"/>
        </w:rPr>
        <w:t xml:space="preserve"> </w:t>
      </w:r>
      <w:r w:rsidR="00F11AB7">
        <w:rPr>
          <w:sz w:val="22"/>
          <w:szCs w:val="22"/>
        </w:rPr>
        <w:t>while the tax multiplier is</w:t>
      </w:r>
      <w:r w:rsidR="00F11AB7" w:rsidRPr="00F11AB7">
        <w:rPr>
          <w:sz w:val="22"/>
          <w:szCs w:val="22"/>
        </w:rPr>
        <w:t xml:space="preserve"> </w:t>
      </w:r>
      <m:oMath>
        <m:f>
          <m:fPr>
            <m:type m:val="lin"/>
            <m:ctrlPr>
              <w:rPr>
                <w:rFonts w:ascii="Cambria Math" w:hAnsi="Cambria Math"/>
                <w:i/>
                <w:sz w:val="22"/>
                <w:szCs w:val="22"/>
              </w:rPr>
            </m:ctrlPr>
          </m:fPr>
          <m:num>
            <m:r>
              <w:rPr>
                <w:rFonts w:ascii="Cambria Math" w:hAnsi="Cambria Math"/>
                <w:sz w:val="22"/>
                <w:szCs w:val="22"/>
              </w:rPr>
              <m:t>-mpc</m:t>
            </m:r>
          </m:num>
          <m:den>
            <m:d>
              <m:dPr>
                <m:ctrlPr>
                  <w:rPr>
                    <w:rFonts w:ascii="Cambria Math" w:hAnsi="Cambria Math"/>
                    <w:i/>
                    <w:sz w:val="22"/>
                    <w:szCs w:val="22"/>
                  </w:rPr>
                </m:ctrlPr>
              </m:dPr>
              <m:e>
                <m:r>
                  <w:rPr>
                    <w:rFonts w:ascii="Cambria Math" w:hAnsi="Cambria Math"/>
                    <w:sz w:val="22"/>
                    <w:szCs w:val="22"/>
                  </w:rPr>
                  <m:t>1-mpc+mpm</m:t>
                </m:r>
              </m:e>
            </m:d>
          </m:den>
        </m:f>
      </m:oMath>
      <w:r w:rsidR="00F11AB7">
        <w:rPr>
          <w:sz w:val="22"/>
          <w:szCs w:val="22"/>
        </w:rPr>
        <w:t xml:space="preserve"> where </w:t>
      </w:r>
      <m:oMath>
        <m:r>
          <w:rPr>
            <w:rFonts w:ascii="Cambria Math" w:hAnsi="Cambria Math"/>
            <w:sz w:val="22"/>
            <w:szCs w:val="22"/>
          </w:rPr>
          <m:t>mpc</m:t>
        </m:r>
      </m:oMath>
      <w:r w:rsidR="00C02AE6">
        <w:rPr>
          <w:sz w:val="22"/>
          <w:szCs w:val="22"/>
        </w:rPr>
        <w:t xml:space="preserve"> is </w:t>
      </w:r>
      <w:r w:rsidR="00F11AB7">
        <w:rPr>
          <w:sz w:val="22"/>
          <w:szCs w:val="22"/>
        </w:rPr>
        <w:t xml:space="preserve">the marginal propensity to consume and </w:t>
      </w:r>
      <m:oMath>
        <m:r>
          <w:rPr>
            <w:rFonts w:ascii="Cambria Math" w:hAnsi="Cambria Math"/>
            <w:sz w:val="22"/>
            <w:szCs w:val="22"/>
          </w:rPr>
          <m:t>mpm</m:t>
        </m:r>
      </m:oMath>
      <w:r w:rsidR="00C02AE6">
        <w:rPr>
          <w:sz w:val="22"/>
          <w:szCs w:val="22"/>
        </w:rPr>
        <w:t xml:space="preserve"> the marginal propensity to </w:t>
      </w:r>
      <w:r w:rsidR="00F11AB7">
        <w:rPr>
          <w:sz w:val="22"/>
          <w:szCs w:val="22"/>
        </w:rPr>
        <w:t>import.</w:t>
      </w:r>
      <w:r w:rsidR="003D6E0D">
        <w:rPr>
          <w:sz w:val="22"/>
          <w:szCs w:val="22"/>
        </w:rPr>
        <w:t xml:space="preserve"> In practice, many other factors can also affect the multipliers which are considered in more complex models used to estimate the</w:t>
      </w:r>
      <w:r w:rsidR="00C02AE6">
        <w:rPr>
          <w:sz w:val="22"/>
          <w:szCs w:val="22"/>
        </w:rPr>
        <w:t>se</w:t>
      </w:r>
      <w:r w:rsidR="003D6E0D">
        <w:rPr>
          <w:sz w:val="22"/>
          <w:szCs w:val="22"/>
        </w:rPr>
        <w:t xml:space="preserve">. </w:t>
      </w:r>
      <w:r w:rsidR="00F11AB7">
        <w:rPr>
          <w:sz w:val="22"/>
          <w:szCs w:val="22"/>
        </w:rPr>
        <w:t xml:space="preserve">In a closed economy, </w:t>
      </w:r>
      <m:oMath>
        <m:r>
          <w:rPr>
            <w:rFonts w:ascii="Cambria Math" w:hAnsi="Cambria Math"/>
            <w:sz w:val="22"/>
            <w:szCs w:val="22"/>
          </w:rPr>
          <m:t>mpm=0</m:t>
        </m:r>
      </m:oMath>
      <w:r w:rsidR="00F11AB7">
        <w:rPr>
          <w:sz w:val="22"/>
          <w:szCs w:val="22"/>
        </w:rPr>
        <w:t xml:space="preserve"> and since </w:t>
      </w:r>
      <m:oMath>
        <m:r>
          <w:rPr>
            <w:rFonts w:ascii="Cambria Math" w:hAnsi="Cambria Math"/>
            <w:sz w:val="22"/>
            <w:szCs w:val="22"/>
          </w:rPr>
          <m:t>mp</m:t>
        </m:r>
        <m:r>
          <m:rPr>
            <m:sty m:val="p"/>
          </m:rPr>
          <w:rPr>
            <w:rFonts w:ascii="Cambria Math" w:hAnsi="Cambria Math"/>
            <w:sz w:val="22"/>
            <w:szCs w:val="22"/>
          </w:rPr>
          <m:t>c</m:t>
        </m:r>
      </m:oMath>
      <w:r w:rsidR="004E477D">
        <w:rPr>
          <w:iCs/>
          <w:sz w:val="22"/>
          <w:szCs w:val="22"/>
        </w:rPr>
        <w:t xml:space="preserve"> is between 0 and 1,</w:t>
      </w:r>
      <w:r w:rsidR="00F11AB7">
        <w:rPr>
          <w:iCs/>
          <w:sz w:val="22"/>
          <w:szCs w:val="22"/>
        </w:rPr>
        <w:t xml:space="preserve"> </w:t>
      </w:r>
      <w:r w:rsidR="004E477D">
        <w:rPr>
          <w:iCs/>
          <w:sz w:val="22"/>
          <w:szCs w:val="22"/>
        </w:rPr>
        <w:t xml:space="preserve">the government spending multiplier is greater than unity and higher than the tax multiplier. </w:t>
      </w:r>
    </w:p>
    <w:p w14:paraId="7CA875A1" w14:textId="04532470" w:rsidR="00DC059D" w:rsidRPr="00410C11" w:rsidRDefault="00954E1B" w:rsidP="00DC059D">
      <w:pPr>
        <w:spacing w:line="480" w:lineRule="auto"/>
        <w:rPr>
          <w:sz w:val="22"/>
          <w:szCs w:val="22"/>
        </w:rPr>
      </w:pPr>
      <w:r w:rsidRPr="00410C11">
        <w:rPr>
          <w:sz w:val="22"/>
          <w:szCs w:val="22"/>
        </w:rPr>
        <w:t>However, t</w:t>
      </w:r>
      <w:r w:rsidR="00DC059D" w:rsidRPr="00410C11">
        <w:rPr>
          <w:sz w:val="22"/>
          <w:szCs w:val="22"/>
        </w:rPr>
        <w:t xml:space="preserve">he </w:t>
      </w:r>
      <w:r w:rsidRPr="00410C11">
        <w:rPr>
          <w:sz w:val="22"/>
          <w:szCs w:val="22"/>
        </w:rPr>
        <w:t xml:space="preserve">actual </w:t>
      </w:r>
      <w:r w:rsidR="00DC059D" w:rsidRPr="00410C11">
        <w:rPr>
          <w:sz w:val="22"/>
          <w:szCs w:val="22"/>
        </w:rPr>
        <w:t>value of the multiplier</w:t>
      </w:r>
      <w:r w:rsidRPr="00410C11">
        <w:rPr>
          <w:sz w:val="22"/>
          <w:szCs w:val="22"/>
        </w:rPr>
        <w:t xml:space="preserve"> is typically lower</w:t>
      </w:r>
      <w:r w:rsidR="002C7368" w:rsidRPr="00410C11">
        <w:rPr>
          <w:sz w:val="22"/>
          <w:szCs w:val="22"/>
        </w:rPr>
        <w:t xml:space="preserve"> due to savings, imports and taxes </w:t>
      </w:r>
      <w:r w:rsidR="00DC059D" w:rsidRPr="00410C11">
        <w:rPr>
          <w:sz w:val="22"/>
          <w:szCs w:val="22"/>
        </w:rPr>
        <w:t xml:space="preserve">which divert income from being spent on goods and services that are produced domestically (Charles et al, 2015). </w:t>
      </w:r>
      <w:r w:rsidR="002C7368" w:rsidRPr="00410C11">
        <w:rPr>
          <w:sz w:val="22"/>
          <w:szCs w:val="22"/>
        </w:rPr>
        <w:t xml:space="preserve">More specifically, </w:t>
      </w:r>
      <w:proofErr w:type="spellStart"/>
      <w:r w:rsidR="00DC059D" w:rsidRPr="00410C11">
        <w:rPr>
          <w:sz w:val="22"/>
          <w:szCs w:val="22"/>
        </w:rPr>
        <w:t>Batini</w:t>
      </w:r>
      <w:proofErr w:type="spellEnd"/>
      <w:r w:rsidR="00DC059D" w:rsidRPr="00410C11">
        <w:rPr>
          <w:sz w:val="22"/>
          <w:szCs w:val="22"/>
        </w:rPr>
        <w:t xml:space="preserve"> et al</w:t>
      </w:r>
      <w:r w:rsidR="00AF317C" w:rsidRPr="00410C11">
        <w:rPr>
          <w:sz w:val="22"/>
          <w:szCs w:val="22"/>
        </w:rPr>
        <w:t>.</w:t>
      </w:r>
      <w:r w:rsidR="00DC059D" w:rsidRPr="00410C11">
        <w:rPr>
          <w:sz w:val="22"/>
          <w:szCs w:val="22"/>
        </w:rPr>
        <w:t xml:space="preserve"> (2014) listed </w:t>
      </w:r>
      <w:r w:rsidR="00204C27">
        <w:rPr>
          <w:sz w:val="22"/>
          <w:szCs w:val="22"/>
        </w:rPr>
        <w:t xml:space="preserve">six </w:t>
      </w:r>
      <w:r w:rsidR="00DC059D" w:rsidRPr="00410C11">
        <w:rPr>
          <w:sz w:val="22"/>
          <w:szCs w:val="22"/>
        </w:rPr>
        <w:t xml:space="preserve">structural characteristics that could affect fiscal multipliers: trade openness, labor market rigidity, </w:t>
      </w:r>
      <w:r w:rsidR="00AF317C" w:rsidRPr="00410C11">
        <w:rPr>
          <w:sz w:val="22"/>
          <w:szCs w:val="22"/>
        </w:rPr>
        <w:t xml:space="preserve">the </w:t>
      </w:r>
      <w:r w:rsidR="00DC059D" w:rsidRPr="00410C11">
        <w:rPr>
          <w:sz w:val="22"/>
          <w:szCs w:val="22"/>
        </w:rPr>
        <w:t xml:space="preserve">size of automatic stabilizers, </w:t>
      </w:r>
      <w:r w:rsidR="00AF317C" w:rsidRPr="00410C11">
        <w:rPr>
          <w:sz w:val="22"/>
          <w:szCs w:val="22"/>
        </w:rPr>
        <w:t xml:space="preserve">the </w:t>
      </w:r>
      <w:r w:rsidR="00DC059D" w:rsidRPr="00410C11">
        <w:rPr>
          <w:sz w:val="22"/>
          <w:szCs w:val="22"/>
        </w:rPr>
        <w:t xml:space="preserve">exchange rate regime, </w:t>
      </w:r>
      <w:r w:rsidR="00AF317C" w:rsidRPr="00410C11">
        <w:rPr>
          <w:sz w:val="22"/>
          <w:szCs w:val="22"/>
        </w:rPr>
        <w:t xml:space="preserve">the </w:t>
      </w:r>
      <w:r w:rsidR="00DC059D" w:rsidRPr="00410C11">
        <w:rPr>
          <w:sz w:val="22"/>
          <w:szCs w:val="22"/>
        </w:rPr>
        <w:t xml:space="preserve">debt level, </w:t>
      </w:r>
      <w:r w:rsidR="00AF317C" w:rsidRPr="00410C11">
        <w:rPr>
          <w:sz w:val="22"/>
          <w:szCs w:val="22"/>
        </w:rPr>
        <w:t xml:space="preserve">as well as </w:t>
      </w:r>
      <w:r w:rsidR="00DC059D" w:rsidRPr="00410C11">
        <w:rPr>
          <w:sz w:val="22"/>
          <w:szCs w:val="22"/>
        </w:rPr>
        <w:t xml:space="preserve">public expenditure management and revenue administration. They also mention </w:t>
      </w:r>
      <w:r w:rsidR="00204C27">
        <w:rPr>
          <w:sz w:val="22"/>
          <w:szCs w:val="22"/>
        </w:rPr>
        <w:t>two</w:t>
      </w:r>
      <w:r w:rsidR="00DC059D" w:rsidRPr="00410C11">
        <w:rPr>
          <w:sz w:val="22"/>
          <w:szCs w:val="22"/>
        </w:rPr>
        <w:t xml:space="preserve"> conjunctural factors: state of the business cycle and </w:t>
      </w:r>
      <w:r w:rsidR="009F4F0B" w:rsidRPr="00410C11">
        <w:rPr>
          <w:sz w:val="22"/>
          <w:szCs w:val="22"/>
        </w:rPr>
        <w:t xml:space="preserve">the </w:t>
      </w:r>
      <w:r w:rsidR="00DC059D" w:rsidRPr="00410C11">
        <w:rPr>
          <w:sz w:val="22"/>
          <w:szCs w:val="22"/>
        </w:rPr>
        <w:t xml:space="preserve">degree of monetary accommodation to fiscal shocks. </w:t>
      </w:r>
    </w:p>
    <w:p w14:paraId="6410B059" w14:textId="04A988E6" w:rsidR="001A683E" w:rsidRDefault="002C7368" w:rsidP="001B4017">
      <w:pPr>
        <w:spacing w:line="480" w:lineRule="auto"/>
        <w:rPr>
          <w:sz w:val="22"/>
          <w:szCs w:val="22"/>
        </w:rPr>
      </w:pPr>
      <w:r w:rsidRPr="00410C11">
        <w:rPr>
          <w:sz w:val="22"/>
          <w:szCs w:val="22"/>
        </w:rPr>
        <w:t xml:space="preserve">Fiscal multipliers are </w:t>
      </w:r>
      <w:r w:rsidR="001B4017" w:rsidRPr="00410C11">
        <w:rPr>
          <w:sz w:val="22"/>
          <w:szCs w:val="22"/>
        </w:rPr>
        <w:t>typically</w:t>
      </w:r>
      <w:r w:rsidRPr="00410C11">
        <w:rPr>
          <w:sz w:val="22"/>
          <w:szCs w:val="22"/>
        </w:rPr>
        <w:t xml:space="preserve"> </w:t>
      </w:r>
      <w:r w:rsidR="001B4017" w:rsidRPr="00D117FA">
        <w:rPr>
          <w:sz w:val="22"/>
          <w:szCs w:val="22"/>
        </w:rPr>
        <w:t>estimated using</w:t>
      </w:r>
      <w:r w:rsidR="00D117FA" w:rsidRPr="00D117FA">
        <w:rPr>
          <w:sz w:val="22"/>
          <w:szCs w:val="22"/>
        </w:rPr>
        <w:t xml:space="preserve"> multi-variate time series models like</w:t>
      </w:r>
      <w:r w:rsidR="001B4017" w:rsidRPr="00D117FA">
        <w:rPr>
          <w:sz w:val="22"/>
          <w:szCs w:val="22"/>
        </w:rPr>
        <w:t xml:space="preserve"> vector autoregressive (VAR) </w:t>
      </w:r>
      <w:r w:rsidR="00D117FA" w:rsidRPr="00D117FA">
        <w:rPr>
          <w:sz w:val="22"/>
          <w:szCs w:val="22"/>
        </w:rPr>
        <w:t xml:space="preserve">models or macroeconomic models like </w:t>
      </w:r>
      <w:r w:rsidR="00204C27">
        <w:rPr>
          <w:sz w:val="22"/>
          <w:szCs w:val="22"/>
        </w:rPr>
        <w:t xml:space="preserve">structural ones or </w:t>
      </w:r>
      <w:r w:rsidR="001B4017" w:rsidRPr="00D117FA">
        <w:rPr>
          <w:sz w:val="22"/>
          <w:szCs w:val="22"/>
        </w:rPr>
        <w:t>dynamic stochastic general equilibrium</w:t>
      </w:r>
      <w:r w:rsidRPr="00D117FA">
        <w:rPr>
          <w:sz w:val="22"/>
          <w:szCs w:val="22"/>
        </w:rPr>
        <w:t xml:space="preserve"> </w:t>
      </w:r>
      <w:r w:rsidR="001B4017" w:rsidRPr="00D117FA">
        <w:rPr>
          <w:sz w:val="22"/>
          <w:szCs w:val="22"/>
        </w:rPr>
        <w:t>(</w:t>
      </w:r>
      <w:r w:rsidRPr="00D117FA">
        <w:rPr>
          <w:sz w:val="22"/>
          <w:szCs w:val="22"/>
        </w:rPr>
        <w:t>DSGE</w:t>
      </w:r>
      <w:r w:rsidR="001B4017" w:rsidRPr="00D117FA">
        <w:rPr>
          <w:sz w:val="22"/>
          <w:szCs w:val="22"/>
        </w:rPr>
        <w:t>)</w:t>
      </w:r>
      <w:r w:rsidR="001B4017" w:rsidRPr="00410C11">
        <w:rPr>
          <w:sz w:val="22"/>
          <w:szCs w:val="22"/>
        </w:rPr>
        <w:t xml:space="preserve">. </w:t>
      </w:r>
      <w:r w:rsidR="00DC059D" w:rsidRPr="00410C11">
        <w:rPr>
          <w:sz w:val="22"/>
          <w:szCs w:val="22"/>
        </w:rPr>
        <w:t xml:space="preserve">Based on a survey of 41 papers which use VAR or DSGE models for estimation, </w:t>
      </w:r>
      <w:proofErr w:type="spellStart"/>
      <w:r w:rsidR="00DC059D" w:rsidRPr="00410C11">
        <w:rPr>
          <w:sz w:val="22"/>
          <w:szCs w:val="22"/>
        </w:rPr>
        <w:t>Mineshima</w:t>
      </w:r>
      <w:proofErr w:type="spellEnd"/>
      <w:r w:rsidR="00DC059D" w:rsidRPr="00410C11">
        <w:rPr>
          <w:sz w:val="22"/>
          <w:szCs w:val="22"/>
        </w:rPr>
        <w:t xml:space="preserve"> et al</w:t>
      </w:r>
      <w:r w:rsidR="009F4F0B" w:rsidRPr="00410C11">
        <w:rPr>
          <w:sz w:val="22"/>
          <w:szCs w:val="22"/>
        </w:rPr>
        <w:t>.</w:t>
      </w:r>
      <w:r w:rsidR="00DC059D" w:rsidRPr="00410C11">
        <w:rPr>
          <w:sz w:val="22"/>
          <w:szCs w:val="22"/>
        </w:rPr>
        <w:t xml:space="preserve"> (2014) found that </w:t>
      </w:r>
      <w:r w:rsidR="001A683E">
        <w:rPr>
          <w:sz w:val="22"/>
          <w:szCs w:val="22"/>
        </w:rPr>
        <w:t>government spending</w:t>
      </w:r>
      <w:r w:rsidR="00DC059D" w:rsidRPr="00410C11">
        <w:rPr>
          <w:sz w:val="22"/>
          <w:szCs w:val="22"/>
        </w:rPr>
        <w:t xml:space="preserve"> multipliers are on average 0.75 and 0.25 for </w:t>
      </w:r>
      <w:r w:rsidR="001A683E">
        <w:rPr>
          <w:sz w:val="22"/>
          <w:szCs w:val="22"/>
        </w:rPr>
        <w:t xml:space="preserve">tax multipliers </w:t>
      </w:r>
      <w:r w:rsidR="00DC059D" w:rsidRPr="00410C11">
        <w:rPr>
          <w:sz w:val="22"/>
          <w:szCs w:val="22"/>
        </w:rPr>
        <w:t xml:space="preserve">in advanced economies. Similarly, a study by </w:t>
      </w:r>
      <w:r w:rsidR="009F4F0B" w:rsidRPr="00410C11">
        <w:rPr>
          <w:sz w:val="22"/>
          <w:szCs w:val="22"/>
        </w:rPr>
        <w:t xml:space="preserve">the </w:t>
      </w:r>
      <w:r w:rsidR="00DC059D" w:rsidRPr="00410C11">
        <w:rPr>
          <w:sz w:val="22"/>
          <w:szCs w:val="22"/>
        </w:rPr>
        <w:t>OECD (2009) showed that the average fiscal multiplier for public investment is 1.1 while that for tax cuts is between 0.3</w:t>
      </w:r>
      <w:r w:rsidR="009F4F0B" w:rsidRPr="00410C11">
        <w:rPr>
          <w:sz w:val="22"/>
          <w:szCs w:val="22"/>
        </w:rPr>
        <w:t xml:space="preserve"> and </w:t>
      </w:r>
      <w:r w:rsidR="00DC059D" w:rsidRPr="00410C11">
        <w:rPr>
          <w:sz w:val="22"/>
          <w:szCs w:val="22"/>
        </w:rPr>
        <w:t xml:space="preserve">0.5. </w:t>
      </w:r>
      <w:r w:rsidR="00DC059D" w:rsidRPr="00410C11">
        <w:rPr>
          <w:rFonts w:eastAsia="SimSun"/>
          <w:sz w:val="22"/>
          <w:szCs w:val="22"/>
        </w:rPr>
        <w:t>While</w:t>
      </w:r>
      <w:r w:rsidR="00DC059D" w:rsidRPr="00410C11">
        <w:rPr>
          <w:sz w:val="22"/>
          <w:szCs w:val="22"/>
        </w:rPr>
        <w:t xml:space="preserve"> this is lower than expected, it is in line with Keynesian theory which </w:t>
      </w:r>
      <w:r w:rsidR="009F4F0B" w:rsidRPr="00410C11">
        <w:rPr>
          <w:sz w:val="22"/>
          <w:szCs w:val="22"/>
        </w:rPr>
        <w:t xml:space="preserve">holds </w:t>
      </w:r>
      <w:r w:rsidR="00DC059D" w:rsidRPr="00410C11">
        <w:rPr>
          <w:sz w:val="22"/>
          <w:szCs w:val="22"/>
        </w:rPr>
        <w:t>that tax cuts are less effective than spending in stimulating the economy since the leakage to savings by households may be significant</w:t>
      </w:r>
      <w:r w:rsidR="004E477D">
        <w:rPr>
          <w:sz w:val="22"/>
          <w:szCs w:val="22"/>
        </w:rPr>
        <w:t xml:space="preserve"> (due to the additional </w:t>
      </w:r>
      <m:oMath>
        <m:r>
          <w:rPr>
            <w:rFonts w:ascii="Cambria Math" w:hAnsi="Cambria Math"/>
            <w:sz w:val="22"/>
            <w:szCs w:val="22"/>
          </w:rPr>
          <m:t>mpc</m:t>
        </m:r>
      </m:oMath>
      <w:r w:rsidR="004E477D">
        <w:rPr>
          <w:sz w:val="22"/>
          <w:szCs w:val="22"/>
        </w:rPr>
        <w:t xml:space="preserve"> term in the above-mentioned Mundell-Fleming model)</w:t>
      </w:r>
      <w:r w:rsidR="00DC059D" w:rsidRPr="00410C11">
        <w:rPr>
          <w:sz w:val="22"/>
          <w:szCs w:val="22"/>
        </w:rPr>
        <w:t xml:space="preserve">. </w:t>
      </w:r>
    </w:p>
    <w:p w14:paraId="70D71C5C" w14:textId="207F2D1C" w:rsidR="004A3858" w:rsidRDefault="00DC059D" w:rsidP="00123B08">
      <w:pPr>
        <w:spacing w:line="480" w:lineRule="auto"/>
        <w:rPr>
          <w:sz w:val="22"/>
          <w:szCs w:val="22"/>
        </w:rPr>
      </w:pPr>
      <w:r w:rsidRPr="00410C11">
        <w:rPr>
          <w:sz w:val="22"/>
          <w:szCs w:val="22"/>
        </w:rPr>
        <w:t xml:space="preserve">Studies have also shown that the fiscal multipliers depend on the state of the economy, with higher multipliers during </w:t>
      </w:r>
      <w:r w:rsidRPr="00410C11">
        <w:rPr>
          <w:rFonts w:eastAsia="SimSun"/>
          <w:sz w:val="22"/>
          <w:szCs w:val="22"/>
        </w:rPr>
        <w:t>periods</w:t>
      </w:r>
      <w:r w:rsidRPr="00410C11">
        <w:rPr>
          <w:sz w:val="22"/>
          <w:szCs w:val="22"/>
        </w:rPr>
        <w:t xml:space="preserve"> of recession compared to periods of high growth (Auerbach &amp; </w:t>
      </w:r>
      <w:proofErr w:type="spellStart"/>
      <w:r w:rsidRPr="00410C11">
        <w:rPr>
          <w:sz w:val="22"/>
          <w:szCs w:val="22"/>
        </w:rPr>
        <w:t>Gorodnichenko</w:t>
      </w:r>
      <w:proofErr w:type="spellEnd"/>
      <w:r w:rsidRPr="00410C11">
        <w:rPr>
          <w:sz w:val="22"/>
          <w:szCs w:val="22"/>
        </w:rPr>
        <w:t>, 2012). 10</w:t>
      </w:r>
      <w:r w:rsidR="009F4F0B" w:rsidRPr="00410C11">
        <w:rPr>
          <w:sz w:val="22"/>
          <w:szCs w:val="22"/>
        </w:rPr>
        <w:t xml:space="preserve"> to </w:t>
      </w:r>
      <w:r w:rsidRPr="00410C11">
        <w:rPr>
          <w:sz w:val="22"/>
          <w:szCs w:val="22"/>
        </w:rPr>
        <w:t xml:space="preserve">30% of these variations can potentially be explained </w:t>
      </w:r>
      <w:r w:rsidR="00BF698A">
        <w:rPr>
          <w:sz w:val="22"/>
          <w:szCs w:val="22"/>
        </w:rPr>
        <w:t>thanks to</w:t>
      </w:r>
      <w:r w:rsidR="00BF698A" w:rsidRPr="00410C11">
        <w:rPr>
          <w:sz w:val="22"/>
          <w:szCs w:val="22"/>
        </w:rPr>
        <w:t xml:space="preserve"> </w:t>
      </w:r>
      <w:r w:rsidRPr="00410C11">
        <w:rPr>
          <w:sz w:val="22"/>
          <w:szCs w:val="22"/>
        </w:rPr>
        <w:t xml:space="preserve">the concept of endogenous propensity to import where imports react strongly to economic levels, making it drop </w:t>
      </w:r>
      <w:r w:rsidRPr="00410C11">
        <w:rPr>
          <w:sz w:val="22"/>
          <w:szCs w:val="22"/>
        </w:rPr>
        <w:lastRenderedPageBreak/>
        <w:t xml:space="preserve">more than GDP </w:t>
      </w:r>
      <w:r w:rsidR="00A0016B" w:rsidRPr="00410C11">
        <w:rPr>
          <w:sz w:val="22"/>
          <w:szCs w:val="22"/>
        </w:rPr>
        <w:t xml:space="preserve">in times of </w:t>
      </w:r>
      <w:r w:rsidRPr="00410C11">
        <w:rPr>
          <w:sz w:val="22"/>
          <w:szCs w:val="22"/>
        </w:rPr>
        <w:t xml:space="preserve">recession and </w:t>
      </w:r>
      <w:r w:rsidR="00A0016B" w:rsidRPr="00410C11">
        <w:rPr>
          <w:sz w:val="22"/>
          <w:szCs w:val="22"/>
        </w:rPr>
        <w:t>making it rise when the business cycle is more favorable</w:t>
      </w:r>
      <w:r w:rsidRPr="00410C11">
        <w:rPr>
          <w:sz w:val="22"/>
          <w:szCs w:val="22"/>
        </w:rPr>
        <w:t xml:space="preserve"> (Charles, 2016). </w:t>
      </w:r>
      <w:r w:rsidR="009726E1">
        <w:rPr>
          <w:sz w:val="22"/>
          <w:szCs w:val="22"/>
        </w:rPr>
        <w:t>Indeed, at the start of the European sovereign debt crisis, the International Monetary Fund (2010, fig. 3.2, pp. 99) estimated the effects of fiscal consolidation to be on average</w:t>
      </w:r>
      <w:r w:rsidR="009B64F2">
        <w:rPr>
          <w:sz w:val="22"/>
          <w:szCs w:val="22"/>
        </w:rPr>
        <w:t xml:space="preserve"> only</w:t>
      </w:r>
      <w:r w:rsidR="009726E1">
        <w:rPr>
          <w:sz w:val="22"/>
          <w:szCs w:val="22"/>
        </w:rPr>
        <w:t xml:space="preserve"> 0.5 within two years based on data for 15 advanced economies from 1979 to 2009. </w:t>
      </w:r>
      <w:r w:rsidR="009B64F2">
        <w:rPr>
          <w:sz w:val="22"/>
          <w:szCs w:val="22"/>
        </w:rPr>
        <w:t xml:space="preserve">However, austerity measures imposed on </w:t>
      </w:r>
      <w:r w:rsidR="009B64F2" w:rsidRPr="009B64F2">
        <w:rPr>
          <w:sz w:val="22"/>
          <w:szCs w:val="22"/>
        </w:rPr>
        <w:t>Greece, Italy, Portugal and Spain</w:t>
      </w:r>
      <w:r w:rsidR="009B64F2" w:rsidRPr="009B64F2">
        <w:t xml:space="preserve"> </w:t>
      </w:r>
      <w:r w:rsidR="009B64F2" w:rsidRPr="009B64F2">
        <w:rPr>
          <w:sz w:val="22"/>
          <w:szCs w:val="22"/>
        </w:rPr>
        <w:t xml:space="preserve">as a condition of </w:t>
      </w:r>
      <w:r w:rsidR="009B64F2">
        <w:rPr>
          <w:sz w:val="22"/>
          <w:szCs w:val="22"/>
        </w:rPr>
        <w:t xml:space="preserve">an </w:t>
      </w:r>
      <w:r w:rsidR="009B64F2" w:rsidRPr="009B64F2">
        <w:rPr>
          <w:sz w:val="22"/>
          <w:szCs w:val="22"/>
        </w:rPr>
        <w:t>EU-IMF bailout</w:t>
      </w:r>
      <w:r w:rsidR="009B64F2">
        <w:rPr>
          <w:sz w:val="22"/>
          <w:szCs w:val="22"/>
        </w:rPr>
        <w:t xml:space="preserve"> resulted in much strong</w:t>
      </w:r>
      <w:r w:rsidR="00525294">
        <w:rPr>
          <w:sz w:val="22"/>
          <w:szCs w:val="22"/>
        </w:rPr>
        <w:t>er</w:t>
      </w:r>
      <w:r w:rsidR="009B64F2">
        <w:rPr>
          <w:sz w:val="22"/>
          <w:szCs w:val="22"/>
        </w:rPr>
        <w:t xml:space="preserve"> </w:t>
      </w:r>
      <w:r w:rsidR="009B64F2" w:rsidRPr="009B64F2">
        <w:rPr>
          <w:sz w:val="22"/>
          <w:szCs w:val="22"/>
        </w:rPr>
        <w:t>contractionary effects</w:t>
      </w:r>
      <w:r w:rsidR="00525294">
        <w:rPr>
          <w:sz w:val="22"/>
          <w:szCs w:val="22"/>
        </w:rPr>
        <w:t xml:space="preserve"> than expected</w:t>
      </w:r>
      <w:r w:rsidR="00B377F8">
        <w:rPr>
          <w:sz w:val="22"/>
          <w:szCs w:val="22"/>
        </w:rPr>
        <w:t xml:space="preserve">. Analysis done after the </w:t>
      </w:r>
      <w:r w:rsidR="00BF698A">
        <w:rPr>
          <w:sz w:val="22"/>
          <w:szCs w:val="22"/>
        </w:rPr>
        <w:t xml:space="preserve">Global Financial Crisis </w:t>
      </w:r>
      <w:r w:rsidR="00B377F8">
        <w:rPr>
          <w:sz w:val="22"/>
          <w:szCs w:val="22"/>
        </w:rPr>
        <w:t xml:space="preserve">by the </w:t>
      </w:r>
      <w:r w:rsidR="009B64F2">
        <w:rPr>
          <w:sz w:val="22"/>
          <w:szCs w:val="22"/>
        </w:rPr>
        <w:t xml:space="preserve">IMF </w:t>
      </w:r>
      <w:r w:rsidR="00B377F8">
        <w:rPr>
          <w:sz w:val="22"/>
          <w:szCs w:val="22"/>
        </w:rPr>
        <w:t xml:space="preserve">(Blanchard &amp; Leigh, 2014) found that the actual </w:t>
      </w:r>
      <w:r w:rsidR="00B377F8" w:rsidRPr="009B64F2">
        <w:rPr>
          <w:sz w:val="22"/>
          <w:szCs w:val="22"/>
        </w:rPr>
        <w:t>fiscal multipliers were</w:t>
      </w:r>
      <w:r w:rsidR="00B377F8">
        <w:rPr>
          <w:sz w:val="22"/>
          <w:szCs w:val="22"/>
        </w:rPr>
        <w:t xml:space="preserve"> </w:t>
      </w:r>
      <w:r w:rsidR="00B377F8" w:rsidRPr="009B64F2">
        <w:rPr>
          <w:sz w:val="22"/>
          <w:szCs w:val="22"/>
        </w:rPr>
        <w:t>substantially hig</w:t>
      </w:r>
      <w:r w:rsidR="00525294" w:rsidRPr="009B64F2">
        <w:rPr>
          <w:sz w:val="22"/>
          <w:szCs w:val="22"/>
        </w:rPr>
        <w:t>h</w:t>
      </w:r>
      <w:r w:rsidR="00123B08">
        <w:rPr>
          <w:sz w:val="22"/>
          <w:szCs w:val="22"/>
        </w:rPr>
        <w:t xml:space="preserve">er than </w:t>
      </w:r>
      <w:r w:rsidR="00BF698A">
        <w:rPr>
          <w:sz w:val="22"/>
          <w:szCs w:val="22"/>
        </w:rPr>
        <w:t xml:space="preserve">the </w:t>
      </w:r>
      <w:r w:rsidR="00123B08">
        <w:rPr>
          <w:sz w:val="22"/>
          <w:szCs w:val="22"/>
        </w:rPr>
        <w:t>one at the start of the crisis such that the mul</w:t>
      </w:r>
      <w:r w:rsidR="00525294" w:rsidRPr="00B377F8">
        <w:rPr>
          <w:sz w:val="22"/>
          <w:szCs w:val="22"/>
        </w:rPr>
        <w:t>tipliers implicit in the forecasts were</w:t>
      </w:r>
      <w:r w:rsidR="00123B08">
        <w:rPr>
          <w:sz w:val="22"/>
          <w:szCs w:val="22"/>
        </w:rPr>
        <w:t xml:space="preserve"> </w:t>
      </w:r>
      <w:r w:rsidR="00525294" w:rsidRPr="00B377F8">
        <w:rPr>
          <w:sz w:val="22"/>
          <w:szCs w:val="22"/>
        </w:rPr>
        <w:t>too low by about one</w:t>
      </w:r>
      <w:r w:rsidR="00525294">
        <w:rPr>
          <w:sz w:val="22"/>
          <w:szCs w:val="22"/>
        </w:rPr>
        <w:t>.</w:t>
      </w:r>
      <w:r w:rsidR="00123B08">
        <w:rPr>
          <w:sz w:val="22"/>
          <w:szCs w:val="22"/>
        </w:rPr>
        <w:t xml:space="preserve"> The higher-than-normal multipliers could be explained by three </w:t>
      </w:r>
      <w:r w:rsidR="00BF698A">
        <w:rPr>
          <w:sz w:val="22"/>
          <w:szCs w:val="22"/>
        </w:rPr>
        <w:t>factors</w:t>
      </w:r>
      <w:r w:rsidR="004A3858">
        <w:rPr>
          <w:sz w:val="22"/>
          <w:szCs w:val="22"/>
        </w:rPr>
        <w:t xml:space="preserve">: </w:t>
      </w:r>
      <w:r w:rsidR="00BF698A">
        <w:rPr>
          <w:sz w:val="22"/>
          <w:szCs w:val="22"/>
        </w:rPr>
        <w:t xml:space="preserve">(1) </w:t>
      </w:r>
      <w:r w:rsidR="004A3858">
        <w:rPr>
          <w:sz w:val="22"/>
          <w:szCs w:val="22"/>
        </w:rPr>
        <w:t xml:space="preserve">low prevailing interest rates and a binding zero lower bound on the rates; </w:t>
      </w:r>
      <w:r w:rsidR="00BF698A">
        <w:rPr>
          <w:sz w:val="22"/>
          <w:szCs w:val="22"/>
        </w:rPr>
        <w:t xml:space="preserve">(2) </w:t>
      </w:r>
      <w:r w:rsidR="004A3858">
        <w:rPr>
          <w:sz w:val="22"/>
          <w:szCs w:val="22"/>
        </w:rPr>
        <w:t>depend</w:t>
      </w:r>
      <w:r w:rsidR="0024289F">
        <w:rPr>
          <w:sz w:val="22"/>
          <w:szCs w:val="22"/>
        </w:rPr>
        <w:t>e</w:t>
      </w:r>
      <w:r w:rsidR="004A3858">
        <w:rPr>
          <w:sz w:val="22"/>
          <w:szCs w:val="22"/>
        </w:rPr>
        <w:t>nc</w:t>
      </w:r>
      <w:r w:rsidR="0024289F">
        <w:rPr>
          <w:sz w:val="22"/>
          <w:szCs w:val="22"/>
        </w:rPr>
        <w:t>y</w:t>
      </w:r>
      <w:r w:rsidR="004A3858">
        <w:rPr>
          <w:sz w:val="22"/>
          <w:szCs w:val="22"/>
        </w:rPr>
        <w:t xml:space="preserve"> of consumption and investment on current rather than future income and profits in the context of poorly functioning financial system coupled with lowered output; and </w:t>
      </w:r>
      <w:r w:rsidR="00BF698A">
        <w:rPr>
          <w:sz w:val="22"/>
          <w:szCs w:val="22"/>
        </w:rPr>
        <w:t xml:space="preserve">(3) </w:t>
      </w:r>
      <w:r w:rsidR="004A3858">
        <w:rPr>
          <w:sz w:val="22"/>
          <w:szCs w:val="22"/>
        </w:rPr>
        <w:t xml:space="preserve">the high amount of slack in the economy.  </w:t>
      </w:r>
    </w:p>
    <w:p w14:paraId="2CF0A5BC" w14:textId="6E572C98" w:rsidR="00DC059D" w:rsidRPr="00410C11" w:rsidRDefault="004A3858" w:rsidP="00DC059D">
      <w:pPr>
        <w:spacing w:line="480" w:lineRule="auto"/>
        <w:rPr>
          <w:sz w:val="22"/>
          <w:szCs w:val="22"/>
        </w:rPr>
      </w:pPr>
      <w:r>
        <w:rPr>
          <w:sz w:val="22"/>
          <w:szCs w:val="22"/>
        </w:rPr>
        <w:t>I</w:t>
      </w:r>
      <w:r w:rsidR="00DC059D" w:rsidRPr="00410C11">
        <w:rPr>
          <w:sz w:val="22"/>
          <w:szCs w:val="22"/>
        </w:rPr>
        <w:t xml:space="preserve">n terms of the fiscal instruments, </w:t>
      </w:r>
      <w:proofErr w:type="spellStart"/>
      <w:r w:rsidR="00DC059D" w:rsidRPr="00410C11">
        <w:rPr>
          <w:sz w:val="22"/>
          <w:szCs w:val="22"/>
        </w:rPr>
        <w:t>Batini</w:t>
      </w:r>
      <w:proofErr w:type="spellEnd"/>
      <w:r w:rsidR="00DC059D" w:rsidRPr="00410C11">
        <w:rPr>
          <w:sz w:val="22"/>
          <w:szCs w:val="22"/>
        </w:rPr>
        <w:t xml:space="preserve"> et al (2014) found that </w:t>
      </w:r>
      <w:r w:rsidR="000E5125" w:rsidRPr="00410C11">
        <w:rPr>
          <w:sz w:val="22"/>
          <w:szCs w:val="22"/>
        </w:rPr>
        <w:t xml:space="preserve">for European Union countries, </w:t>
      </w:r>
      <w:r w:rsidR="00DC059D" w:rsidRPr="00410C11">
        <w:rPr>
          <w:sz w:val="22"/>
          <w:szCs w:val="22"/>
        </w:rPr>
        <w:t>public investment has the highest multiplier (0.8)</w:t>
      </w:r>
      <w:r w:rsidR="000E5125" w:rsidRPr="00410C11">
        <w:rPr>
          <w:sz w:val="22"/>
          <w:szCs w:val="22"/>
        </w:rPr>
        <w:t xml:space="preserve"> while</w:t>
      </w:r>
      <w:r w:rsidR="00DC059D" w:rsidRPr="00410C11">
        <w:rPr>
          <w:sz w:val="22"/>
          <w:szCs w:val="22"/>
        </w:rPr>
        <w:t xml:space="preserve"> public consumption has a lower impact (0.45). Tax cuts have multipliers of 0.2-0.5 depending on the type (consumption, corporate or labor). </w:t>
      </w:r>
      <w:r w:rsidR="00690571" w:rsidRPr="00410C11">
        <w:rPr>
          <w:sz w:val="22"/>
          <w:szCs w:val="22"/>
        </w:rPr>
        <w:t xml:space="preserve">However, </w:t>
      </w:r>
      <w:r w:rsidR="00F63F4B" w:rsidRPr="00410C11">
        <w:rPr>
          <w:sz w:val="22"/>
          <w:szCs w:val="22"/>
        </w:rPr>
        <w:t xml:space="preserve">the impact of public consumption might be higher than that of public investment if the implementation delay of the latter (e.g. infrastructure) is long (Le </w:t>
      </w:r>
      <w:proofErr w:type="spellStart"/>
      <w:r w:rsidR="00F63F4B" w:rsidRPr="00410C11">
        <w:rPr>
          <w:sz w:val="22"/>
          <w:szCs w:val="22"/>
        </w:rPr>
        <w:t>Garrec</w:t>
      </w:r>
      <w:proofErr w:type="spellEnd"/>
      <w:r w:rsidR="00F63F4B" w:rsidRPr="00410C11">
        <w:rPr>
          <w:sz w:val="22"/>
          <w:szCs w:val="22"/>
        </w:rPr>
        <w:t xml:space="preserve"> &amp; </w:t>
      </w:r>
      <w:proofErr w:type="spellStart"/>
      <w:r w:rsidR="00F63F4B" w:rsidRPr="00410C11">
        <w:rPr>
          <w:sz w:val="22"/>
          <w:szCs w:val="22"/>
        </w:rPr>
        <w:t>Touzé</w:t>
      </w:r>
      <w:proofErr w:type="spellEnd"/>
      <w:r w:rsidR="00F63F4B" w:rsidRPr="00410C11">
        <w:rPr>
          <w:sz w:val="22"/>
          <w:szCs w:val="22"/>
        </w:rPr>
        <w:t>, 2021)</w:t>
      </w:r>
      <w:r w:rsidR="00DF3D33" w:rsidRPr="00410C11">
        <w:rPr>
          <w:sz w:val="22"/>
          <w:szCs w:val="22"/>
        </w:rPr>
        <w:t xml:space="preserve">. </w:t>
      </w:r>
      <w:proofErr w:type="spellStart"/>
      <w:r w:rsidR="00F67DD1" w:rsidRPr="00410C11">
        <w:rPr>
          <w:sz w:val="22"/>
          <w:szCs w:val="22"/>
        </w:rPr>
        <w:t>Ilzetzki</w:t>
      </w:r>
      <w:proofErr w:type="spellEnd"/>
      <w:r w:rsidR="00F67DD1" w:rsidRPr="00410C11">
        <w:rPr>
          <w:sz w:val="22"/>
          <w:szCs w:val="22"/>
        </w:rPr>
        <w:t xml:space="preserve"> et al</w:t>
      </w:r>
      <w:r w:rsidR="00A0016B" w:rsidRPr="00410C11">
        <w:rPr>
          <w:sz w:val="22"/>
          <w:szCs w:val="22"/>
        </w:rPr>
        <w:t>.</w:t>
      </w:r>
      <w:r w:rsidR="00F67DD1" w:rsidRPr="00410C11">
        <w:rPr>
          <w:sz w:val="22"/>
          <w:szCs w:val="22"/>
        </w:rPr>
        <w:t xml:space="preserve"> (2013) did not find </w:t>
      </w:r>
      <w:r w:rsidR="00A0016B" w:rsidRPr="00410C11">
        <w:rPr>
          <w:sz w:val="22"/>
          <w:szCs w:val="22"/>
        </w:rPr>
        <w:t xml:space="preserve">a </w:t>
      </w:r>
      <w:r w:rsidR="00F67DD1" w:rsidRPr="00410C11">
        <w:rPr>
          <w:sz w:val="22"/>
          <w:szCs w:val="22"/>
        </w:rPr>
        <w:t>significant difference between the multipliers for public investment and consumption</w:t>
      </w:r>
      <w:r w:rsidR="00DF3D33" w:rsidRPr="00410C11">
        <w:rPr>
          <w:sz w:val="22"/>
          <w:szCs w:val="22"/>
        </w:rPr>
        <w:t xml:space="preserve"> based on their study of 44 developed and emerging countries from 1960-2007</w:t>
      </w:r>
      <w:r w:rsidR="00F67DD1" w:rsidRPr="00410C11">
        <w:rPr>
          <w:sz w:val="22"/>
          <w:szCs w:val="22"/>
        </w:rPr>
        <w:t xml:space="preserve"> </w:t>
      </w:r>
      <w:r w:rsidR="00DF3D33" w:rsidRPr="00410C11">
        <w:rPr>
          <w:sz w:val="22"/>
          <w:szCs w:val="22"/>
        </w:rPr>
        <w:t>while</w:t>
      </w:r>
      <w:r w:rsidR="00F67DD1" w:rsidRPr="00410C11">
        <w:rPr>
          <w:sz w:val="22"/>
          <w:szCs w:val="22"/>
        </w:rPr>
        <w:t xml:space="preserve"> Boehm </w:t>
      </w:r>
      <w:r w:rsidR="00A0016B" w:rsidRPr="00410C11">
        <w:rPr>
          <w:sz w:val="22"/>
          <w:szCs w:val="22"/>
        </w:rPr>
        <w:t>(</w:t>
      </w:r>
      <w:r w:rsidR="007B20A6" w:rsidRPr="00410C11">
        <w:rPr>
          <w:sz w:val="22"/>
          <w:szCs w:val="22"/>
        </w:rPr>
        <w:t>2020</w:t>
      </w:r>
      <w:r w:rsidR="00A0016B" w:rsidRPr="00410C11">
        <w:rPr>
          <w:sz w:val="22"/>
          <w:szCs w:val="22"/>
        </w:rPr>
        <w:t xml:space="preserve">) </w:t>
      </w:r>
      <w:r w:rsidR="00F67DD1" w:rsidRPr="00410C11">
        <w:rPr>
          <w:sz w:val="22"/>
          <w:szCs w:val="22"/>
        </w:rPr>
        <w:t xml:space="preserve">concluded that </w:t>
      </w:r>
      <w:r w:rsidR="00A0016B" w:rsidRPr="00410C11">
        <w:rPr>
          <w:sz w:val="22"/>
          <w:szCs w:val="22"/>
        </w:rPr>
        <w:t xml:space="preserve">the </w:t>
      </w:r>
      <w:r w:rsidR="00F67DD1" w:rsidRPr="00410C11">
        <w:rPr>
          <w:sz w:val="22"/>
          <w:szCs w:val="22"/>
        </w:rPr>
        <w:t>public investment multiplier is smaller than the public consumption multiplier for short-lived shocks based on data of OECD countries from 2003-2016.</w:t>
      </w:r>
      <w:r w:rsidR="00DF3D33" w:rsidRPr="00410C11">
        <w:rPr>
          <w:sz w:val="22"/>
          <w:szCs w:val="22"/>
        </w:rPr>
        <w:t xml:space="preserve"> Focusing on </w:t>
      </w:r>
      <w:r w:rsidR="00DC059D" w:rsidRPr="00410C11">
        <w:rPr>
          <w:sz w:val="22"/>
          <w:szCs w:val="22"/>
        </w:rPr>
        <w:t xml:space="preserve">public investment, </w:t>
      </w:r>
      <w:proofErr w:type="spellStart"/>
      <w:r w:rsidR="00DC059D" w:rsidRPr="00410C11">
        <w:rPr>
          <w:sz w:val="22"/>
          <w:szCs w:val="22"/>
        </w:rPr>
        <w:t>Deleidi</w:t>
      </w:r>
      <w:proofErr w:type="spellEnd"/>
      <w:r w:rsidR="00DC059D" w:rsidRPr="00410C11">
        <w:rPr>
          <w:sz w:val="22"/>
          <w:szCs w:val="22"/>
        </w:rPr>
        <w:t xml:space="preserve"> et al</w:t>
      </w:r>
      <w:r w:rsidR="00A0016B" w:rsidRPr="00410C11">
        <w:rPr>
          <w:sz w:val="22"/>
          <w:szCs w:val="22"/>
        </w:rPr>
        <w:t>.</w:t>
      </w:r>
      <w:r w:rsidR="00DC059D" w:rsidRPr="00410C11">
        <w:rPr>
          <w:sz w:val="22"/>
          <w:szCs w:val="22"/>
        </w:rPr>
        <w:t xml:space="preserve"> (2020) estimated the value of the fiscal multiplier </w:t>
      </w:r>
      <w:r w:rsidR="00FA3127">
        <w:rPr>
          <w:sz w:val="22"/>
          <w:szCs w:val="22"/>
        </w:rPr>
        <w:t xml:space="preserve">to be near 1 </w:t>
      </w:r>
      <w:r w:rsidR="00DC059D" w:rsidRPr="00410C11">
        <w:rPr>
          <w:sz w:val="22"/>
          <w:szCs w:val="22"/>
        </w:rPr>
        <w:t>for 11 Eurozone countries using data from 1970-2016.</w:t>
      </w:r>
      <w:r w:rsidR="00690571" w:rsidRPr="00410C11">
        <w:rPr>
          <w:sz w:val="22"/>
          <w:szCs w:val="22"/>
        </w:rPr>
        <w:t xml:space="preserve"> </w:t>
      </w:r>
    </w:p>
    <w:p w14:paraId="15B1A1E6" w14:textId="1E137DCC" w:rsidR="00BB7702" w:rsidRDefault="00DC059D" w:rsidP="00501D03">
      <w:pPr>
        <w:spacing w:line="480" w:lineRule="auto"/>
        <w:rPr>
          <w:sz w:val="22"/>
          <w:szCs w:val="22"/>
        </w:rPr>
      </w:pPr>
      <w:r w:rsidRPr="00410C11">
        <w:rPr>
          <w:sz w:val="22"/>
          <w:szCs w:val="22"/>
        </w:rPr>
        <w:t>Specifically for France, Creel et al</w:t>
      </w:r>
      <w:r w:rsidR="00A0016B" w:rsidRPr="00410C11">
        <w:rPr>
          <w:sz w:val="22"/>
          <w:szCs w:val="22"/>
        </w:rPr>
        <w:t>.</w:t>
      </w:r>
      <w:r w:rsidRPr="00410C11">
        <w:rPr>
          <w:sz w:val="22"/>
          <w:szCs w:val="22"/>
        </w:rPr>
        <w:t xml:space="preserve"> (2011) found </w:t>
      </w:r>
      <w:r w:rsidRPr="00410C11">
        <w:rPr>
          <w:rFonts w:eastAsia="SimSun"/>
          <w:sz w:val="22"/>
          <w:szCs w:val="22"/>
        </w:rPr>
        <w:t>that</w:t>
      </w:r>
      <w:r w:rsidRPr="00410C11">
        <w:rPr>
          <w:sz w:val="22"/>
          <w:szCs w:val="22"/>
        </w:rPr>
        <w:t xml:space="preserve"> the </w:t>
      </w:r>
      <w:r w:rsidR="00CE4E86">
        <w:rPr>
          <w:sz w:val="22"/>
          <w:szCs w:val="22"/>
        </w:rPr>
        <w:t>first-year</w:t>
      </w:r>
      <w:r w:rsidRPr="00410C11">
        <w:rPr>
          <w:sz w:val="22"/>
          <w:szCs w:val="22"/>
        </w:rPr>
        <w:t xml:space="preserve"> fiscal multipliers vary from 0.8 to 1.2 for tax cuts and from 1.0 to 1.3 for public spending based on the macroeconomic model e-mod.fr </w:t>
      </w:r>
      <w:r w:rsidR="00A0016B" w:rsidRPr="00410C11">
        <w:rPr>
          <w:sz w:val="22"/>
          <w:szCs w:val="22"/>
        </w:rPr>
        <w:t xml:space="preserve">for </w:t>
      </w:r>
      <w:r w:rsidRPr="00410C11">
        <w:rPr>
          <w:sz w:val="22"/>
          <w:szCs w:val="22"/>
        </w:rPr>
        <w:t>France (Chauvin et al</w:t>
      </w:r>
      <w:r w:rsidR="00A0016B" w:rsidRPr="00410C11">
        <w:rPr>
          <w:sz w:val="22"/>
          <w:szCs w:val="22"/>
        </w:rPr>
        <w:t>.</w:t>
      </w:r>
      <w:r w:rsidRPr="00410C11">
        <w:rPr>
          <w:sz w:val="22"/>
          <w:szCs w:val="22"/>
        </w:rPr>
        <w:t xml:space="preserve">, 2002) using French data from 1980 to 2008. </w:t>
      </w:r>
      <w:r w:rsidR="006C4242">
        <w:rPr>
          <w:sz w:val="22"/>
          <w:szCs w:val="22"/>
        </w:rPr>
        <w:t>Focusing on</w:t>
      </w:r>
      <w:r w:rsidR="00CB2CF1">
        <w:rPr>
          <w:sz w:val="22"/>
          <w:szCs w:val="22"/>
        </w:rPr>
        <w:t xml:space="preserve"> the</w:t>
      </w:r>
      <w:r w:rsidR="006C4242">
        <w:rPr>
          <w:sz w:val="22"/>
          <w:szCs w:val="22"/>
        </w:rPr>
        <w:t xml:space="preserve"> public </w:t>
      </w:r>
      <w:r w:rsidR="006C4242">
        <w:rPr>
          <w:sz w:val="22"/>
          <w:szCs w:val="22"/>
        </w:rPr>
        <w:lastRenderedPageBreak/>
        <w:t xml:space="preserve">investment multiplier, it varies from 1.2 (after 1 year), 0.7 (after 5 years) and 0.3 (after 10 years), assuming no output gap. </w:t>
      </w:r>
      <w:r w:rsidR="007B443B">
        <w:rPr>
          <w:sz w:val="22"/>
          <w:szCs w:val="22"/>
        </w:rPr>
        <w:t>Based on</w:t>
      </w:r>
      <w:r w:rsidR="00BD64E0">
        <w:rPr>
          <w:sz w:val="22"/>
          <w:szCs w:val="22"/>
        </w:rPr>
        <w:t xml:space="preserve"> the </w:t>
      </w:r>
      <w:r w:rsidR="00D117FA">
        <w:rPr>
          <w:sz w:val="22"/>
          <w:szCs w:val="22"/>
        </w:rPr>
        <w:t xml:space="preserve">Keynesian </w:t>
      </w:r>
      <w:r w:rsidR="00BD64E0">
        <w:rPr>
          <w:sz w:val="22"/>
          <w:szCs w:val="22"/>
        </w:rPr>
        <w:t xml:space="preserve">macroeconomic model </w:t>
      </w:r>
      <w:proofErr w:type="spellStart"/>
      <w:r w:rsidR="00BD64E0">
        <w:rPr>
          <w:sz w:val="22"/>
          <w:szCs w:val="22"/>
        </w:rPr>
        <w:t>M</w:t>
      </w:r>
      <w:r w:rsidR="007B443B">
        <w:rPr>
          <w:sz w:val="22"/>
          <w:szCs w:val="22"/>
        </w:rPr>
        <w:t>é</w:t>
      </w:r>
      <w:r w:rsidR="00BD64E0">
        <w:rPr>
          <w:sz w:val="22"/>
          <w:szCs w:val="22"/>
        </w:rPr>
        <w:t>sange</w:t>
      </w:r>
      <w:proofErr w:type="spellEnd"/>
      <w:r w:rsidR="007B443B">
        <w:rPr>
          <w:sz w:val="22"/>
          <w:szCs w:val="22"/>
        </w:rPr>
        <w:t xml:space="preserve"> (</w:t>
      </w:r>
      <w:r w:rsidR="007B443B" w:rsidRPr="00BD64E0">
        <w:rPr>
          <w:sz w:val="22"/>
          <w:szCs w:val="22"/>
        </w:rPr>
        <w:t>Allard-Prigent</w:t>
      </w:r>
      <w:r w:rsidR="007B443B">
        <w:rPr>
          <w:sz w:val="22"/>
          <w:szCs w:val="22"/>
        </w:rPr>
        <w:t xml:space="preserve"> et al., 2002)</w:t>
      </w:r>
      <w:r w:rsidR="00BD64E0">
        <w:rPr>
          <w:sz w:val="22"/>
          <w:szCs w:val="22"/>
        </w:rPr>
        <w:t xml:space="preserve"> which is developed and used by the French statistical office INSEE and the French Treasury</w:t>
      </w:r>
      <w:r w:rsidR="007B443B">
        <w:rPr>
          <w:sz w:val="22"/>
          <w:szCs w:val="22"/>
        </w:rPr>
        <w:t xml:space="preserve"> and using data from 1980 to 2006</w:t>
      </w:r>
      <w:r w:rsidR="00BD64E0">
        <w:rPr>
          <w:sz w:val="22"/>
          <w:szCs w:val="22"/>
        </w:rPr>
        <w:t xml:space="preserve">, Klein &amp; Simon (2010) found that the public investment multiplier varies from 1.12 </w:t>
      </w:r>
      <w:r w:rsidR="006C4242">
        <w:rPr>
          <w:sz w:val="22"/>
          <w:szCs w:val="22"/>
        </w:rPr>
        <w:t>after 1 year</w:t>
      </w:r>
      <w:r w:rsidR="00BD64E0">
        <w:rPr>
          <w:sz w:val="22"/>
          <w:szCs w:val="22"/>
        </w:rPr>
        <w:t xml:space="preserve">, increasing to its peak of 1.33 after 3 years before dropping to </w:t>
      </w:r>
      <w:r w:rsidR="006C4242">
        <w:rPr>
          <w:sz w:val="22"/>
          <w:szCs w:val="22"/>
        </w:rPr>
        <w:t>1.03/</w:t>
      </w:r>
      <w:r w:rsidR="00BD64E0">
        <w:rPr>
          <w:sz w:val="22"/>
          <w:szCs w:val="22"/>
        </w:rPr>
        <w:t xml:space="preserve">0.74 after </w:t>
      </w:r>
      <w:r w:rsidR="006C4242">
        <w:rPr>
          <w:sz w:val="22"/>
          <w:szCs w:val="22"/>
        </w:rPr>
        <w:t>5/</w:t>
      </w:r>
      <w:r w:rsidR="00BD64E0">
        <w:rPr>
          <w:sz w:val="22"/>
          <w:szCs w:val="22"/>
        </w:rPr>
        <w:t>10 years</w:t>
      </w:r>
      <w:r w:rsidR="007B443B">
        <w:rPr>
          <w:sz w:val="22"/>
          <w:szCs w:val="22"/>
        </w:rPr>
        <w:t>.</w:t>
      </w:r>
      <w:r w:rsidR="006C4242">
        <w:rPr>
          <w:sz w:val="22"/>
          <w:szCs w:val="22"/>
        </w:rPr>
        <w:t xml:space="preserve"> </w:t>
      </w:r>
      <w:r w:rsidR="00BB7702">
        <w:rPr>
          <w:sz w:val="22"/>
          <w:szCs w:val="22"/>
        </w:rPr>
        <w:t>These results are summarized in</w:t>
      </w:r>
      <w:r w:rsidR="00BB7702" w:rsidRPr="00BB7702">
        <w:rPr>
          <w:sz w:val="22"/>
          <w:szCs w:val="22"/>
        </w:rPr>
        <w:t xml:space="preserve"> </w:t>
      </w:r>
      <w:r w:rsidR="00BB7702" w:rsidRPr="00BB7702">
        <w:rPr>
          <w:sz w:val="22"/>
          <w:szCs w:val="22"/>
        </w:rPr>
        <w:fldChar w:fldCharType="begin"/>
      </w:r>
      <w:r w:rsidR="00BB7702" w:rsidRPr="00BB7702">
        <w:rPr>
          <w:sz w:val="22"/>
          <w:szCs w:val="22"/>
        </w:rPr>
        <w:instrText xml:space="preserve"> REF _Ref170818905 \h  \* MERGEFORMAT </w:instrText>
      </w:r>
      <w:r w:rsidR="00BB7702" w:rsidRPr="00BB7702">
        <w:rPr>
          <w:sz w:val="22"/>
          <w:szCs w:val="22"/>
        </w:rPr>
      </w:r>
      <w:r w:rsidR="00BB7702" w:rsidRPr="00BB7702">
        <w:rPr>
          <w:sz w:val="22"/>
          <w:szCs w:val="22"/>
        </w:rPr>
        <w:fldChar w:fldCharType="separate"/>
      </w:r>
      <w:r w:rsidR="00BB7702" w:rsidRPr="00BB7702">
        <w:rPr>
          <w:sz w:val="22"/>
          <w:szCs w:val="22"/>
        </w:rPr>
        <w:t xml:space="preserve">Table </w:t>
      </w:r>
      <w:r w:rsidR="00BB7702" w:rsidRPr="00BB7702">
        <w:rPr>
          <w:noProof/>
          <w:sz w:val="22"/>
          <w:szCs w:val="22"/>
        </w:rPr>
        <w:t>1</w:t>
      </w:r>
      <w:r w:rsidR="00BB7702" w:rsidRPr="00BB7702">
        <w:rPr>
          <w:sz w:val="22"/>
          <w:szCs w:val="22"/>
        </w:rPr>
        <w:fldChar w:fldCharType="end"/>
      </w:r>
      <w:r w:rsidR="00BB7702" w:rsidRPr="00BB7702">
        <w:rPr>
          <w:sz w:val="22"/>
          <w:szCs w:val="22"/>
        </w:rPr>
        <w:t>.</w:t>
      </w:r>
    </w:p>
    <w:p w14:paraId="36A71408" w14:textId="7F138E4A" w:rsidR="00BB7702" w:rsidRDefault="007B443B" w:rsidP="00BB7702">
      <w:pPr>
        <w:pStyle w:val="Corpsdetexte"/>
        <w:shd w:val="clear" w:color="auto" w:fill="FFFFFF" w:themeFill="background1"/>
        <w:spacing w:before="240" w:line="360" w:lineRule="auto"/>
        <w:jc w:val="center"/>
        <w:rPr>
          <w:i/>
          <w:iCs/>
          <w:sz w:val="20"/>
          <w:szCs w:val="20"/>
        </w:rPr>
      </w:pPr>
      <w:r>
        <w:rPr>
          <w:sz w:val="22"/>
          <w:szCs w:val="22"/>
        </w:rPr>
        <w:t xml:space="preserve"> </w:t>
      </w:r>
      <w:r w:rsidR="00BD64E0">
        <w:rPr>
          <w:sz w:val="22"/>
          <w:szCs w:val="22"/>
        </w:rPr>
        <w:t xml:space="preserve"> </w:t>
      </w:r>
      <w:bookmarkStart w:id="5" w:name="_Ref170818905"/>
      <w:r w:rsidR="00BB7702" w:rsidRPr="007808D7">
        <w:rPr>
          <w:i/>
          <w:iCs/>
          <w:sz w:val="20"/>
          <w:szCs w:val="20"/>
        </w:rPr>
        <w:t xml:space="preserve">Table </w:t>
      </w:r>
      <w:r w:rsidR="00BB7702" w:rsidRPr="007808D7">
        <w:rPr>
          <w:i/>
          <w:iCs/>
          <w:sz w:val="20"/>
          <w:szCs w:val="20"/>
        </w:rPr>
        <w:fldChar w:fldCharType="begin"/>
      </w:r>
      <w:r w:rsidR="00BB7702" w:rsidRPr="007808D7">
        <w:rPr>
          <w:i/>
          <w:iCs/>
          <w:sz w:val="20"/>
          <w:szCs w:val="20"/>
        </w:rPr>
        <w:instrText xml:space="preserve"> SEQ Table \* ARABIC </w:instrText>
      </w:r>
      <w:r w:rsidR="00BB7702" w:rsidRPr="007808D7">
        <w:rPr>
          <w:i/>
          <w:iCs/>
          <w:sz w:val="20"/>
          <w:szCs w:val="20"/>
        </w:rPr>
        <w:fldChar w:fldCharType="separate"/>
      </w:r>
      <w:r w:rsidR="00BB7702">
        <w:rPr>
          <w:i/>
          <w:iCs/>
          <w:noProof/>
          <w:sz w:val="20"/>
          <w:szCs w:val="20"/>
        </w:rPr>
        <w:t>1</w:t>
      </w:r>
      <w:r w:rsidR="00BB7702" w:rsidRPr="007808D7">
        <w:rPr>
          <w:i/>
          <w:iCs/>
          <w:sz w:val="20"/>
          <w:szCs w:val="20"/>
        </w:rPr>
        <w:fldChar w:fldCharType="end"/>
      </w:r>
      <w:bookmarkEnd w:id="5"/>
      <w:r w:rsidR="00BB7702" w:rsidRPr="007808D7">
        <w:rPr>
          <w:i/>
          <w:iCs/>
          <w:sz w:val="20"/>
          <w:szCs w:val="20"/>
        </w:rPr>
        <w:t xml:space="preserve">: </w:t>
      </w:r>
      <w:r w:rsidR="00BB7702">
        <w:rPr>
          <w:i/>
          <w:iCs/>
          <w:sz w:val="20"/>
          <w:szCs w:val="20"/>
        </w:rPr>
        <w:t xml:space="preserve">Public spending/investment multipliers </w:t>
      </w:r>
      <w:r w:rsidR="0024289F">
        <w:rPr>
          <w:i/>
          <w:iCs/>
          <w:sz w:val="20"/>
          <w:szCs w:val="20"/>
        </w:rPr>
        <w:t xml:space="preserve">for France </w:t>
      </w:r>
      <w:r w:rsidR="00BB7702">
        <w:rPr>
          <w:i/>
          <w:iCs/>
          <w:sz w:val="20"/>
          <w:szCs w:val="20"/>
        </w:rPr>
        <w:t>obtained using e-mode.fr/</w:t>
      </w:r>
      <w:proofErr w:type="spellStart"/>
      <w:r w:rsidR="00BB7702">
        <w:rPr>
          <w:i/>
          <w:iCs/>
          <w:sz w:val="20"/>
          <w:szCs w:val="20"/>
        </w:rPr>
        <w:t>Mésange</w:t>
      </w:r>
      <w:proofErr w:type="spellEnd"/>
      <w:r w:rsidR="00BB7702">
        <w:rPr>
          <w:i/>
          <w:iCs/>
          <w:sz w:val="20"/>
          <w:szCs w:val="20"/>
        </w:rPr>
        <w:t xml:space="preserve"> models</w:t>
      </w:r>
    </w:p>
    <w:tbl>
      <w:tblPr>
        <w:tblStyle w:val="Grilledutableau"/>
        <w:tblW w:w="8642" w:type="dxa"/>
        <w:tblLook w:val="04A0" w:firstRow="1" w:lastRow="0" w:firstColumn="1" w:lastColumn="0" w:noHBand="0" w:noVBand="1"/>
      </w:tblPr>
      <w:tblGrid>
        <w:gridCol w:w="3539"/>
        <w:gridCol w:w="1701"/>
        <w:gridCol w:w="1701"/>
        <w:gridCol w:w="1701"/>
      </w:tblGrid>
      <w:tr w:rsidR="00BB7702" w14:paraId="36AC3050" w14:textId="77777777" w:rsidTr="00BB7702">
        <w:tc>
          <w:tcPr>
            <w:tcW w:w="3539" w:type="dxa"/>
          </w:tcPr>
          <w:p w14:paraId="2E7BEFAA" w14:textId="77777777" w:rsidR="00BB7702" w:rsidRPr="00BB7702" w:rsidRDefault="00BB7702" w:rsidP="00BB7702">
            <w:pPr>
              <w:pStyle w:val="Corpsdetexte"/>
              <w:spacing w:after="120"/>
              <w:ind w:firstLine="0"/>
              <w:jc w:val="center"/>
              <w:rPr>
                <w:sz w:val="20"/>
                <w:szCs w:val="20"/>
              </w:rPr>
            </w:pPr>
          </w:p>
        </w:tc>
        <w:tc>
          <w:tcPr>
            <w:tcW w:w="1701" w:type="dxa"/>
          </w:tcPr>
          <w:p w14:paraId="63A6076D" w14:textId="4A9D2CAA" w:rsidR="00BB7702" w:rsidRPr="00BB7702" w:rsidRDefault="00BB7702" w:rsidP="00BB7702">
            <w:pPr>
              <w:pStyle w:val="Corpsdetexte"/>
              <w:spacing w:after="120"/>
              <w:ind w:firstLine="0"/>
              <w:jc w:val="center"/>
              <w:rPr>
                <w:sz w:val="20"/>
                <w:szCs w:val="20"/>
              </w:rPr>
            </w:pPr>
            <w:r>
              <w:rPr>
                <w:sz w:val="20"/>
                <w:szCs w:val="20"/>
              </w:rPr>
              <w:t>After 1 year</w:t>
            </w:r>
          </w:p>
        </w:tc>
        <w:tc>
          <w:tcPr>
            <w:tcW w:w="1701" w:type="dxa"/>
          </w:tcPr>
          <w:p w14:paraId="7377C30D" w14:textId="31EEFA6B" w:rsidR="00BB7702" w:rsidRPr="00BB7702" w:rsidRDefault="00BB7702" w:rsidP="00BB7702">
            <w:pPr>
              <w:pStyle w:val="Corpsdetexte"/>
              <w:spacing w:after="120"/>
              <w:ind w:firstLine="0"/>
              <w:jc w:val="center"/>
              <w:rPr>
                <w:sz w:val="20"/>
                <w:szCs w:val="20"/>
              </w:rPr>
            </w:pPr>
            <w:r>
              <w:rPr>
                <w:sz w:val="20"/>
                <w:szCs w:val="20"/>
              </w:rPr>
              <w:t>After 5 years</w:t>
            </w:r>
          </w:p>
        </w:tc>
        <w:tc>
          <w:tcPr>
            <w:tcW w:w="1701" w:type="dxa"/>
          </w:tcPr>
          <w:p w14:paraId="5482BD7C" w14:textId="1BEACC05" w:rsidR="00BB7702" w:rsidRPr="00BB7702" w:rsidRDefault="00BB7702" w:rsidP="00BB7702">
            <w:pPr>
              <w:pStyle w:val="Corpsdetexte"/>
              <w:spacing w:after="120"/>
              <w:ind w:firstLine="0"/>
              <w:jc w:val="center"/>
              <w:rPr>
                <w:sz w:val="20"/>
                <w:szCs w:val="20"/>
              </w:rPr>
            </w:pPr>
            <w:r>
              <w:rPr>
                <w:sz w:val="20"/>
                <w:szCs w:val="20"/>
              </w:rPr>
              <w:t>After 10 years</w:t>
            </w:r>
          </w:p>
        </w:tc>
      </w:tr>
      <w:tr w:rsidR="00BB7702" w14:paraId="6DC1B965" w14:textId="77777777" w:rsidTr="00BB7702">
        <w:tc>
          <w:tcPr>
            <w:tcW w:w="3539" w:type="dxa"/>
          </w:tcPr>
          <w:p w14:paraId="06C646FB" w14:textId="0761313A" w:rsidR="00BB7702" w:rsidRPr="00BB7702" w:rsidRDefault="00BB7702" w:rsidP="00BB7702">
            <w:pPr>
              <w:pStyle w:val="Corpsdetexte"/>
              <w:spacing w:after="120"/>
              <w:ind w:firstLine="0"/>
              <w:jc w:val="center"/>
              <w:rPr>
                <w:sz w:val="20"/>
                <w:szCs w:val="20"/>
              </w:rPr>
            </w:pPr>
            <w:r>
              <w:rPr>
                <w:sz w:val="20"/>
                <w:szCs w:val="20"/>
              </w:rPr>
              <w:t>Public spending multiplier (e-mod.fr)</w:t>
            </w:r>
          </w:p>
        </w:tc>
        <w:tc>
          <w:tcPr>
            <w:tcW w:w="1701" w:type="dxa"/>
          </w:tcPr>
          <w:p w14:paraId="7F9DBD75" w14:textId="78A6F974" w:rsidR="00BB7702" w:rsidRPr="00BB7702" w:rsidRDefault="00990E30" w:rsidP="00BB7702">
            <w:pPr>
              <w:pStyle w:val="Corpsdetexte"/>
              <w:spacing w:after="120"/>
              <w:ind w:firstLine="0"/>
              <w:jc w:val="center"/>
              <w:rPr>
                <w:sz w:val="20"/>
                <w:szCs w:val="20"/>
              </w:rPr>
            </w:pPr>
            <w:r>
              <w:rPr>
                <w:sz w:val="20"/>
                <w:szCs w:val="20"/>
              </w:rPr>
              <w:t>1.2</w:t>
            </w:r>
          </w:p>
        </w:tc>
        <w:tc>
          <w:tcPr>
            <w:tcW w:w="1701" w:type="dxa"/>
          </w:tcPr>
          <w:p w14:paraId="617A2D22" w14:textId="01B079B5" w:rsidR="00BB7702" w:rsidRPr="00BB7702" w:rsidRDefault="00990E30" w:rsidP="00BB7702">
            <w:pPr>
              <w:pStyle w:val="Corpsdetexte"/>
              <w:spacing w:after="120"/>
              <w:ind w:firstLine="0"/>
              <w:jc w:val="center"/>
              <w:rPr>
                <w:sz w:val="20"/>
                <w:szCs w:val="20"/>
              </w:rPr>
            </w:pPr>
            <w:r>
              <w:rPr>
                <w:sz w:val="20"/>
                <w:szCs w:val="20"/>
              </w:rPr>
              <w:t>0.7</w:t>
            </w:r>
          </w:p>
        </w:tc>
        <w:tc>
          <w:tcPr>
            <w:tcW w:w="1701" w:type="dxa"/>
          </w:tcPr>
          <w:p w14:paraId="27226677" w14:textId="01AEA3A5" w:rsidR="00BB7702" w:rsidRPr="00BB7702" w:rsidRDefault="00990E30" w:rsidP="00BB7702">
            <w:pPr>
              <w:pStyle w:val="Corpsdetexte"/>
              <w:spacing w:after="120"/>
              <w:ind w:firstLine="0"/>
              <w:jc w:val="center"/>
              <w:rPr>
                <w:sz w:val="20"/>
                <w:szCs w:val="20"/>
              </w:rPr>
            </w:pPr>
            <w:r>
              <w:rPr>
                <w:sz w:val="20"/>
                <w:szCs w:val="20"/>
              </w:rPr>
              <w:t>0.3</w:t>
            </w:r>
          </w:p>
        </w:tc>
      </w:tr>
      <w:tr w:rsidR="00BB7702" w14:paraId="7C86B874" w14:textId="77777777" w:rsidTr="00BB7702">
        <w:tc>
          <w:tcPr>
            <w:tcW w:w="3539" w:type="dxa"/>
          </w:tcPr>
          <w:p w14:paraId="3BF2538C" w14:textId="1347C3C5" w:rsidR="00BB7702" w:rsidRPr="00BB7702" w:rsidRDefault="00BB7702" w:rsidP="00BB7702">
            <w:pPr>
              <w:pStyle w:val="Corpsdetexte"/>
              <w:spacing w:after="120"/>
              <w:ind w:firstLine="0"/>
              <w:jc w:val="center"/>
              <w:rPr>
                <w:sz w:val="20"/>
                <w:szCs w:val="20"/>
              </w:rPr>
            </w:pPr>
            <w:r>
              <w:rPr>
                <w:sz w:val="20"/>
                <w:szCs w:val="20"/>
              </w:rPr>
              <w:t>Public investment multiplier (</w:t>
            </w:r>
            <w:proofErr w:type="spellStart"/>
            <w:r>
              <w:rPr>
                <w:sz w:val="20"/>
                <w:szCs w:val="20"/>
              </w:rPr>
              <w:t>Mésange</w:t>
            </w:r>
            <w:proofErr w:type="spellEnd"/>
            <w:r>
              <w:rPr>
                <w:sz w:val="20"/>
                <w:szCs w:val="20"/>
              </w:rPr>
              <w:t>)</w:t>
            </w:r>
          </w:p>
        </w:tc>
        <w:tc>
          <w:tcPr>
            <w:tcW w:w="1701" w:type="dxa"/>
          </w:tcPr>
          <w:p w14:paraId="5A7C0570" w14:textId="7BFD63D4" w:rsidR="00BB7702" w:rsidRPr="00BB7702" w:rsidRDefault="00990E30" w:rsidP="00BB7702">
            <w:pPr>
              <w:pStyle w:val="Corpsdetexte"/>
              <w:spacing w:after="120"/>
              <w:ind w:firstLine="0"/>
              <w:jc w:val="center"/>
              <w:rPr>
                <w:sz w:val="20"/>
                <w:szCs w:val="20"/>
              </w:rPr>
            </w:pPr>
            <w:r>
              <w:rPr>
                <w:sz w:val="20"/>
                <w:szCs w:val="20"/>
              </w:rPr>
              <w:t>1.12</w:t>
            </w:r>
          </w:p>
        </w:tc>
        <w:tc>
          <w:tcPr>
            <w:tcW w:w="1701" w:type="dxa"/>
          </w:tcPr>
          <w:p w14:paraId="62E982E3" w14:textId="33C6A604" w:rsidR="00BB7702" w:rsidRPr="00BB7702" w:rsidRDefault="00990E30" w:rsidP="00BB7702">
            <w:pPr>
              <w:pStyle w:val="Corpsdetexte"/>
              <w:spacing w:after="120"/>
              <w:ind w:firstLine="0"/>
              <w:jc w:val="center"/>
              <w:rPr>
                <w:sz w:val="20"/>
                <w:szCs w:val="20"/>
              </w:rPr>
            </w:pPr>
            <w:r>
              <w:rPr>
                <w:sz w:val="20"/>
                <w:szCs w:val="20"/>
              </w:rPr>
              <w:t>1.03</w:t>
            </w:r>
          </w:p>
        </w:tc>
        <w:tc>
          <w:tcPr>
            <w:tcW w:w="1701" w:type="dxa"/>
          </w:tcPr>
          <w:p w14:paraId="334F1934" w14:textId="77A4C4EB" w:rsidR="00BB7702" w:rsidRPr="00BB7702" w:rsidRDefault="00990E30" w:rsidP="00BB7702">
            <w:pPr>
              <w:pStyle w:val="Corpsdetexte"/>
              <w:spacing w:after="120"/>
              <w:ind w:firstLine="0"/>
              <w:jc w:val="center"/>
              <w:rPr>
                <w:sz w:val="20"/>
                <w:szCs w:val="20"/>
              </w:rPr>
            </w:pPr>
            <w:r>
              <w:rPr>
                <w:sz w:val="20"/>
                <w:szCs w:val="20"/>
              </w:rPr>
              <w:t>0.74</w:t>
            </w:r>
          </w:p>
        </w:tc>
      </w:tr>
    </w:tbl>
    <w:p w14:paraId="28037C58" w14:textId="46C8A913" w:rsidR="00BB7702" w:rsidRPr="000D4D08" w:rsidRDefault="0024289F" w:rsidP="00BB7702">
      <w:pPr>
        <w:pStyle w:val="Corpsdetexte"/>
        <w:shd w:val="clear" w:color="auto" w:fill="FFFFFF" w:themeFill="background1"/>
        <w:spacing w:before="0"/>
        <w:jc w:val="center"/>
        <w:rPr>
          <w:iCs/>
          <w:sz w:val="20"/>
          <w:szCs w:val="20"/>
        </w:rPr>
      </w:pPr>
      <w:r>
        <w:rPr>
          <w:iCs/>
          <w:sz w:val="20"/>
          <w:szCs w:val="20"/>
        </w:rPr>
        <w:t xml:space="preserve">Source: </w:t>
      </w:r>
      <w:r w:rsidR="00D460BD" w:rsidRPr="000D4D08">
        <w:rPr>
          <w:sz w:val="20"/>
          <w:szCs w:val="20"/>
        </w:rPr>
        <w:t xml:space="preserve">Creel et al. (2011) </w:t>
      </w:r>
      <w:r w:rsidR="00D460BD">
        <w:rPr>
          <w:sz w:val="20"/>
          <w:szCs w:val="20"/>
        </w:rPr>
        <w:t xml:space="preserve">and </w:t>
      </w:r>
      <w:r w:rsidR="00D460BD" w:rsidRPr="000D4D08">
        <w:rPr>
          <w:sz w:val="20"/>
          <w:szCs w:val="20"/>
        </w:rPr>
        <w:t>Klein &amp; Simon (2010)</w:t>
      </w:r>
    </w:p>
    <w:p w14:paraId="7E146072" w14:textId="77777777" w:rsidR="00921EC3" w:rsidRDefault="00921EC3" w:rsidP="00BB7702">
      <w:pPr>
        <w:spacing w:line="480" w:lineRule="auto"/>
        <w:rPr>
          <w:sz w:val="22"/>
          <w:szCs w:val="22"/>
        </w:rPr>
      </w:pPr>
    </w:p>
    <w:p w14:paraId="226B8C4F" w14:textId="24161445" w:rsidR="00DC059D" w:rsidRPr="00410C11" w:rsidRDefault="006C4242" w:rsidP="00BB7702">
      <w:pPr>
        <w:spacing w:line="480" w:lineRule="auto"/>
        <w:rPr>
          <w:sz w:val="22"/>
          <w:szCs w:val="22"/>
        </w:rPr>
      </w:pPr>
      <w:r>
        <w:rPr>
          <w:sz w:val="22"/>
          <w:szCs w:val="22"/>
        </w:rPr>
        <w:t xml:space="preserve">Meanwhile, </w:t>
      </w:r>
      <w:proofErr w:type="spellStart"/>
      <w:r w:rsidRPr="00410C11">
        <w:rPr>
          <w:sz w:val="22"/>
          <w:szCs w:val="22"/>
        </w:rPr>
        <w:t>Biau</w:t>
      </w:r>
      <w:proofErr w:type="spellEnd"/>
      <w:r w:rsidRPr="00410C11">
        <w:rPr>
          <w:sz w:val="22"/>
          <w:szCs w:val="22"/>
        </w:rPr>
        <w:t xml:space="preserve"> &amp; Girard (2005) found a short-term fiscal multiplier of 1.4, driven by induced private consumption and investment which, however, becomes insignificant in the medium term. These results are obtained </w:t>
      </w:r>
      <w:r>
        <w:rPr>
          <w:sz w:val="22"/>
          <w:szCs w:val="22"/>
        </w:rPr>
        <w:t xml:space="preserve">with a structural VAR model on </w:t>
      </w:r>
      <w:r w:rsidRPr="00410C11">
        <w:rPr>
          <w:sz w:val="22"/>
          <w:szCs w:val="22"/>
        </w:rPr>
        <w:t xml:space="preserve">French data from 1978 to 2003. </w:t>
      </w:r>
      <w:r w:rsidR="00DC059D" w:rsidRPr="00410C11">
        <w:rPr>
          <w:sz w:val="22"/>
          <w:szCs w:val="22"/>
        </w:rPr>
        <w:t>Using a</w:t>
      </w:r>
      <w:r w:rsidR="00CE4E86">
        <w:rPr>
          <w:sz w:val="22"/>
          <w:szCs w:val="22"/>
        </w:rPr>
        <w:t>nother st</w:t>
      </w:r>
      <w:r w:rsidR="00690571" w:rsidRPr="00410C11">
        <w:rPr>
          <w:sz w:val="22"/>
          <w:szCs w:val="22"/>
        </w:rPr>
        <w:t xml:space="preserve">ructural </w:t>
      </w:r>
      <w:r w:rsidR="00DC059D" w:rsidRPr="00410C11">
        <w:rPr>
          <w:sz w:val="22"/>
          <w:szCs w:val="22"/>
        </w:rPr>
        <w:t xml:space="preserve">VAR model on </w:t>
      </w:r>
      <w:r w:rsidR="006E22A4" w:rsidRPr="00410C11">
        <w:rPr>
          <w:sz w:val="22"/>
          <w:szCs w:val="22"/>
        </w:rPr>
        <w:t xml:space="preserve">French </w:t>
      </w:r>
      <w:r w:rsidR="00DC059D" w:rsidRPr="00410C11">
        <w:rPr>
          <w:sz w:val="22"/>
          <w:szCs w:val="22"/>
        </w:rPr>
        <w:t xml:space="preserve">data from 1980-2010, </w:t>
      </w:r>
      <w:proofErr w:type="spellStart"/>
      <w:r w:rsidR="00DC059D" w:rsidRPr="00410C11">
        <w:rPr>
          <w:sz w:val="22"/>
          <w:szCs w:val="22"/>
        </w:rPr>
        <w:t>Cléaud</w:t>
      </w:r>
      <w:proofErr w:type="spellEnd"/>
      <w:r w:rsidR="00DC059D" w:rsidRPr="00410C11">
        <w:rPr>
          <w:sz w:val="22"/>
          <w:szCs w:val="22"/>
        </w:rPr>
        <w:t xml:space="preserve"> et al</w:t>
      </w:r>
      <w:r w:rsidR="00A0016B" w:rsidRPr="00410C11">
        <w:rPr>
          <w:sz w:val="22"/>
          <w:szCs w:val="22"/>
        </w:rPr>
        <w:t>.</w:t>
      </w:r>
      <w:r w:rsidR="00DC059D" w:rsidRPr="00410C11">
        <w:rPr>
          <w:sz w:val="22"/>
          <w:szCs w:val="22"/>
        </w:rPr>
        <w:t xml:space="preserve"> (2017) found that the public spending multiplier in France is around 1 on impact which then becomes statistically insignificant after about 3 years. Furthermore, </w:t>
      </w:r>
      <w:r w:rsidR="000E5125" w:rsidRPr="00410C11">
        <w:rPr>
          <w:sz w:val="22"/>
          <w:szCs w:val="22"/>
        </w:rPr>
        <w:t xml:space="preserve">when </w:t>
      </w:r>
      <w:r w:rsidR="00DC059D" w:rsidRPr="00410C11">
        <w:rPr>
          <w:sz w:val="22"/>
          <w:szCs w:val="22"/>
        </w:rPr>
        <w:t>using a time-varying version of the model, they found no significant evolution of the multiplier over the entire period</w:t>
      </w:r>
      <w:r w:rsidR="006E22A4" w:rsidRPr="00410C11">
        <w:rPr>
          <w:sz w:val="22"/>
          <w:szCs w:val="22"/>
        </w:rPr>
        <w:t>, which indicates that</w:t>
      </w:r>
      <w:r w:rsidR="006E22A4" w:rsidRPr="00410C11">
        <w:t xml:space="preserve"> </w:t>
      </w:r>
      <w:r w:rsidR="006E22A4" w:rsidRPr="00410C11">
        <w:rPr>
          <w:sz w:val="22"/>
          <w:szCs w:val="22"/>
        </w:rPr>
        <w:t xml:space="preserve">business cycle conditions have </w:t>
      </w:r>
      <w:r w:rsidR="00172ED6">
        <w:rPr>
          <w:sz w:val="22"/>
          <w:szCs w:val="22"/>
        </w:rPr>
        <w:t xml:space="preserve">a </w:t>
      </w:r>
      <w:r w:rsidR="006E22A4" w:rsidRPr="00410C11">
        <w:rPr>
          <w:sz w:val="22"/>
          <w:szCs w:val="22"/>
        </w:rPr>
        <w:t>limited influence on the multiplier</w:t>
      </w:r>
      <w:r w:rsidR="00DC059D" w:rsidRPr="00410C11">
        <w:rPr>
          <w:sz w:val="22"/>
          <w:szCs w:val="22"/>
        </w:rPr>
        <w:t xml:space="preserve">. </w:t>
      </w:r>
      <w:r w:rsidR="002D3B11" w:rsidRPr="00410C11">
        <w:rPr>
          <w:sz w:val="22"/>
          <w:szCs w:val="22"/>
        </w:rPr>
        <w:t>Using the EAGLE model developed by the ECB (Gomes et al</w:t>
      </w:r>
      <w:r w:rsidR="00A0016B" w:rsidRPr="00410C11">
        <w:rPr>
          <w:sz w:val="22"/>
          <w:szCs w:val="22"/>
        </w:rPr>
        <w:t>.</w:t>
      </w:r>
      <w:r w:rsidR="002D3B11" w:rsidRPr="00410C11">
        <w:rPr>
          <w:sz w:val="22"/>
          <w:szCs w:val="22"/>
        </w:rPr>
        <w:t xml:space="preserve">, 2010), Kilponen et al. (2019) found that the </w:t>
      </w:r>
      <w:r w:rsidR="00501D03" w:rsidRPr="00410C11">
        <w:rPr>
          <w:sz w:val="22"/>
          <w:szCs w:val="22"/>
        </w:rPr>
        <w:t xml:space="preserve">first-year public spending </w:t>
      </w:r>
      <w:r w:rsidR="002D3B11" w:rsidRPr="00410C11">
        <w:rPr>
          <w:sz w:val="22"/>
          <w:szCs w:val="22"/>
        </w:rPr>
        <w:t xml:space="preserve">multiplier </w:t>
      </w:r>
      <w:r w:rsidR="00501D03" w:rsidRPr="00410C11">
        <w:rPr>
          <w:sz w:val="22"/>
          <w:szCs w:val="22"/>
        </w:rPr>
        <w:t xml:space="preserve">for France </w:t>
      </w:r>
      <w:r w:rsidR="002D3B11" w:rsidRPr="00410C11">
        <w:rPr>
          <w:sz w:val="22"/>
          <w:szCs w:val="22"/>
        </w:rPr>
        <w:t>to be</w:t>
      </w:r>
      <w:r w:rsidR="00501D03" w:rsidRPr="00410C11">
        <w:rPr>
          <w:sz w:val="22"/>
          <w:szCs w:val="22"/>
        </w:rPr>
        <w:t xml:space="preserve"> similar for both temporary and permanent cuts (0.9). Similar results were obtained by </w:t>
      </w:r>
      <w:r w:rsidR="00AE7C6C" w:rsidRPr="00410C11">
        <w:rPr>
          <w:sz w:val="22"/>
          <w:szCs w:val="22"/>
        </w:rPr>
        <w:t>Aldama et al</w:t>
      </w:r>
      <w:r w:rsidR="00A0016B" w:rsidRPr="00410C11">
        <w:rPr>
          <w:sz w:val="22"/>
          <w:szCs w:val="22"/>
        </w:rPr>
        <w:t>.</w:t>
      </w:r>
      <w:r w:rsidR="00501D03" w:rsidRPr="00410C11">
        <w:rPr>
          <w:sz w:val="22"/>
          <w:szCs w:val="22"/>
        </w:rPr>
        <w:t xml:space="preserve"> (</w:t>
      </w:r>
      <w:r w:rsidR="00AE7C6C" w:rsidRPr="00410C11">
        <w:rPr>
          <w:sz w:val="22"/>
          <w:szCs w:val="22"/>
        </w:rPr>
        <w:t>2022</w:t>
      </w:r>
      <w:r w:rsidR="00501D03" w:rsidRPr="00410C11">
        <w:rPr>
          <w:sz w:val="22"/>
          <w:szCs w:val="22"/>
        </w:rPr>
        <w:t>) using a two-country model of the euro area (EA-BDF) which is based on the FR-BDF model of France (</w:t>
      </w:r>
      <w:r w:rsidR="0036642C" w:rsidRPr="00410C11">
        <w:rPr>
          <w:sz w:val="22"/>
          <w:szCs w:val="22"/>
        </w:rPr>
        <w:t>Lemoine et al</w:t>
      </w:r>
      <w:r w:rsidR="004B1540" w:rsidRPr="00410C11">
        <w:rPr>
          <w:sz w:val="22"/>
          <w:szCs w:val="22"/>
        </w:rPr>
        <w:t>.</w:t>
      </w:r>
      <w:r w:rsidR="0036642C" w:rsidRPr="00410C11">
        <w:rPr>
          <w:sz w:val="22"/>
          <w:szCs w:val="22"/>
        </w:rPr>
        <w:t xml:space="preserve">, 2019) </w:t>
      </w:r>
      <w:r w:rsidR="00501D03" w:rsidRPr="00410C11">
        <w:rPr>
          <w:sz w:val="22"/>
          <w:szCs w:val="22"/>
        </w:rPr>
        <w:t xml:space="preserve">and a new block </w:t>
      </w:r>
      <w:r w:rsidR="0036642C" w:rsidRPr="00410C11">
        <w:rPr>
          <w:sz w:val="22"/>
          <w:szCs w:val="22"/>
        </w:rPr>
        <w:t>for the</w:t>
      </w:r>
      <w:r w:rsidR="00501D03" w:rsidRPr="00410C11">
        <w:rPr>
          <w:sz w:val="22"/>
          <w:szCs w:val="22"/>
        </w:rPr>
        <w:t xml:space="preserve"> rest of the euro area.</w:t>
      </w:r>
      <w:r w:rsidR="00D623D8">
        <w:rPr>
          <w:sz w:val="22"/>
          <w:szCs w:val="22"/>
        </w:rPr>
        <w:t xml:space="preserve"> </w:t>
      </w:r>
    </w:p>
    <w:p w14:paraId="1FB65B55" w14:textId="2156B197" w:rsidR="00571EEA" w:rsidRPr="00571EEA" w:rsidRDefault="00DC059D" w:rsidP="00571EEA">
      <w:pPr>
        <w:spacing w:line="480" w:lineRule="auto"/>
        <w:rPr>
          <w:sz w:val="22"/>
          <w:szCs w:val="22"/>
        </w:rPr>
      </w:pPr>
      <w:r w:rsidRPr="00410C11">
        <w:rPr>
          <w:sz w:val="22"/>
          <w:szCs w:val="22"/>
        </w:rPr>
        <w:t xml:space="preserve">Given the strong increase in trade openness since </w:t>
      </w:r>
      <w:r w:rsidR="004B1540" w:rsidRPr="00410C11">
        <w:rPr>
          <w:sz w:val="22"/>
          <w:szCs w:val="22"/>
        </w:rPr>
        <w:t xml:space="preserve">the </w:t>
      </w:r>
      <w:r w:rsidRPr="00410C11">
        <w:rPr>
          <w:sz w:val="22"/>
          <w:szCs w:val="22"/>
        </w:rPr>
        <w:t xml:space="preserve">1980s, it can be expected that the propensity to import has increased accordingly and hence causing a significant leakage of stimulus </w:t>
      </w:r>
      <w:r w:rsidR="004B1540" w:rsidRPr="00410C11">
        <w:rPr>
          <w:sz w:val="22"/>
          <w:szCs w:val="22"/>
        </w:rPr>
        <w:t xml:space="preserve">going </w:t>
      </w:r>
      <w:r w:rsidRPr="00410C11">
        <w:rPr>
          <w:sz w:val="22"/>
          <w:szCs w:val="22"/>
        </w:rPr>
        <w:t>to imports</w:t>
      </w:r>
      <w:r w:rsidR="00DC0191" w:rsidRPr="00410C11">
        <w:rPr>
          <w:sz w:val="22"/>
          <w:szCs w:val="22"/>
        </w:rPr>
        <w:t xml:space="preserve">. </w:t>
      </w:r>
      <w:r w:rsidR="00DC0191" w:rsidRPr="00410C11">
        <w:rPr>
          <w:sz w:val="22"/>
          <w:szCs w:val="22"/>
        </w:rPr>
        <w:lastRenderedPageBreak/>
        <w:t xml:space="preserve">This is especially true if the stimulus is in the form of public investment as </w:t>
      </w:r>
      <w:r w:rsidR="004B1540" w:rsidRPr="00410C11">
        <w:rPr>
          <w:sz w:val="22"/>
          <w:szCs w:val="22"/>
        </w:rPr>
        <w:t xml:space="preserve">this </w:t>
      </w:r>
      <w:r w:rsidR="00DC0191" w:rsidRPr="00410C11">
        <w:rPr>
          <w:sz w:val="22"/>
          <w:szCs w:val="22"/>
        </w:rPr>
        <w:t>requires significantly more imports as compared to public consumption (</w:t>
      </w:r>
      <w:proofErr w:type="spellStart"/>
      <w:r w:rsidR="00DC0191" w:rsidRPr="00410C11">
        <w:rPr>
          <w:sz w:val="22"/>
          <w:szCs w:val="22"/>
        </w:rPr>
        <w:t>Bussière</w:t>
      </w:r>
      <w:proofErr w:type="spellEnd"/>
      <w:r w:rsidR="00DC0191" w:rsidRPr="00410C11">
        <w:rPr>
          <w:sz w:val="22"/>
          <w:szCs w:val="22"/>
        </w:rPr>
        <w:t xml:space="preserve"> et al</w:t>
      </w:r>
      <w:r w:rsidR="004B1540" w:rsidRPr="00410C11">
        <w:rPr>
          <w:sz w:val="22"/>
          <w:szCs w:val="22"/>
        </w:rPr>
        <w:t>.</w:t>
      </w:r>
      <w:r w:rsidR="00DC0191" w:rsidRPr="00410C11">
        <w:rPr>
          <w:sz w:val="22"/>
          <w:szCs w:val="22"/>
        </w:rPr>
        <w:t>, 2013).</w:t>
      </w:r>
      <w:r w:rsidRPr="00410C11">
        <w:rPr>
          <w:sz w:val="22"/>
          <w:szCs w:val="22"/>
        </w:rPr>
        <w:t xml:space="preserve"> </w:t>
      </w:r>
      <w:r w:rsidR="00BE6410" w:rsidRPr="00410C11">
        <w:rPr>
          <w:sz w:val="22"/>
          <w:szCs w:val="22"/>
        </w:rPr>
        <w:t>Through a meta-analysis of 104 studies,</w:t>
      </w:r>
      <w:r w:rsidRPr="00410C11">
        <w:rPr>
          <w:sz w:val="22"/>
          <w:szCs w:val="22"/>
        </w:rPr>
        <w:t xml:space="preserve"> </w:t>
      </w:r>
      <w:proofErr w:type="spellStart"/>
      <w:r w:rsidR="00BE6410" w:rsidRPr="00410C11">
        <w:rPr>
          <w:sz w:val="22"/>
          <w:szCs w:val="22"/>
        </w:rPr>
        <w:t>Gechert</w:t>
      </w:r>
      <w:proofErr w:type="spellEnd"/>
      <w:r w:rsidR="00BE6410" w:rsidRPr="00410C11">
        <w:rPr>
          <w:sz w:val="22"/>
          <w:szCs w:val="22"/>
        </w:rPr>
        <w:t xml:space="preserve"> (2015) estimated that </w:t>
      </w:r>
      <w:r w:rsidR="00794733" w:rsidRPr="00410C11">
        <w:rPr>
          <w:sz w:val="22"/>
          <w:szCs w:val="22"/>
        </w:rPr>
        <w:t>1 percentage point higher import-to-GDP ratio lowers the size of multiplier by 0.01 to 0.02.</w:t>
      </w:r>
      <w:r w:rsidR="004B288E" w:rsidRPr="00410C11">
        <w:rPr>
          <w:sz w:val="22"/>
          <w:szCs w:val="22"/>
        </w:rPr>
        <w:t xml:space="preserve"> </w:t>
      </w:r>
      <w:r w:rsidR="00103512" w:rsidRPr="00410C11">
        <w:rPr>
          <w:sz w:val="22"/>
          <w:szCs w:val="22"/>
        </w:rPr>
        <w:t>Using data of 120 countries over the period 1960-2014</w:t>
      </w:r>
      <w:r w:rsidR="004B288E" w:rsidRPr="00410C11">
        <w:rPr>
          <w:sz w:val="22"/>
          <w:szCs w:val="22"/>
        </w:rPr>
        <w:t>, Koh (2017) noted that countries with higher trade openness (defined as more than 60%</w:t>
      </w:r>
      <w:r w:rsidR="00F2344F" w:rsidRPr="00410C11">
        <w:rPr>
          <w:sz w:val="22"/>
          <w:szCs w:val="22"/>
        </w:rPr>
        <w:t xml:space="preserve"> of GDP</w:t>
      </w:r>
      <w:r w:rsidR="004B288E" w:rsidRPr="00410C11">
        <w:rPr>
          <w:sz w:val="22"/>
          <w:szCs w:val="22"/>
        </w:rPr>
        <w:t xml:space="preserve">) might not have smaller </w:t>
      </w:r>
      <w:r w:rsidR="006D1B0C" w:rsidRPr="00410C11">
        <w:rPr>
          <w:sz w:val="22"/>
          <w:szCs w:val="22"/>
        </w:rPr>
        <w:t xml:space="preserve">multiplier effect </w:t>
      </w:r>
      <w:r w:rsidR="004B288E" w:rsidRPr="00410C11">
        <w:rPr>
          <w:sz w:val="22"/>
          <w:szCs w:val="22"/>
        </w:rPr>
        <w:t>due to an offsetting increase in private consumption.</w:t>
      </w:r>
      <w:r w:rsidR="005F0E47" w:rsidRPr="00410C11">
        <w:rPr>
          <w:sz w:val="22"/>
          <w:szCs w:val="22"/>
        </w:rPr>
        <w:t xml:space="preserve"> However, this offsetting effect is unlikely to happen for highly indebted economies (debt-to-GDP </w:t>
      </w:r>
      <w:r w:rsidR="006D1B0C" w:rsidRPr="00410C11">
        <w:rPr>
          <w:sz w:val="22"/>
          <w:szCs w:val="22"/>
        </w:rPr>
        <w:t xml:space="preserve">exceeding </w:t>
      </w:r>
      <w:r w:rsidR="005F0E47" w:rsidRPr="00410C11">
        <w:rPr>
          <w:sz w:val="22"/>
          <w:szCs w:val="22"/>
        </w:rPr>
        <w:t xml:space="preserve">60%). </w:t>
      </w:r>
      <w:proofErr w:type="spellStart"/>
      <w:r w:rsidR="005F0E47" w:rsidRPr="00410C11">
        <w:rPr>
          <w:sz w:val="22"/>
          <w:szCs w:val="22"/>
        </w:rPr>
        <w:t>Huidrom</w:t>
      </w:r>
      <w:proofErr w:type="spellEnd"/>
      <w:r w:rsidR="005F0E47" w:rsidRPr="00410C11">
        <w:rPr>
          <w:sz w:val="22"/>
          <w:szCs w:val="22"/>
        </w:rPr>
        <w:t xml:space="preserve"> et al</w:t>
      </w:r>
      <w:r w:rsidR="006D1B0C" w:rsidRPr="00410C11">
        <w:rPr>
          <w:sz w:val="22"/>
          <w:szCs w:val="22"/>
        </w:rPr>
        <w:t>.</w:t>
      </w:r>
      <w:r w:rsidR="005F0E47" w:rsidRPr="00410C11">
        <w:rPr>
          <w:sz w:val="22"/>
          <w:szCs w:val="22"/>
        </w:rPr>
        <w:t xml:space="preserve"> (2020) us</w:t>
      </w:r>
      <w:r w:rsidR="006D1B0C" w:rsidRPr="00410C11">
        <w:rPr>
          <w:sz w:val="22"/>
          <w:szCs w:val="22"/>
        </w:rPr>
        <w:t>e</w:t>
      </w:r>
      <w:r w:rsidR="00571EEA">
        <w:rPr>
          <w:sz w:val="22"/>
          <w:szCs w:val="22"/>
        </w:rPr>
        <w:t>d</w:t>
      </w:r>
      <w:r w:rsidR="005F0E47" w:rsidRPr="00410C11">
        <w:rPr>
          <w:sz w:val="22"/>
          <w:szCs w:val="22"/>
        </w:rPr>
        <w:t xml:space="preserve"> data from 34 developed and developing countries over the period 1980-2013</w:t>
      </w:r>
      <w:r w:rsidR="00571EEA">
        <w:rPr>
          <w:sz w:val="22"/>
          <w:szCs w:val="22"/>
        </w:rPr>
        <w:t xml:space="preserve"> and found that</w:t>
      </w:r>
      <w:r w:rsidR="006D1B0C" w:rsidRPr="00410C11">
        <w:rPr>
          <w:sz w:val="22"/>
          <w:szCs w:val="22"/>
        </w:rPr>
        <w:t xml:space="preserve"> </w:t>
      </w:r>
      <w:r w:rsidR="005F0E47" w:rsidRPr="00410C11">
        <w:rPr>
          <w:sz w:val="22"/>
          <w:szCs w:val="22"/>
        </w:rPr>
        <w:t>high public debt dampens private consumption and hence results in lower fiscal multipliers.</w:t>
      </w:r>
      <w:r w:rsidR="009C0E4A">
        <w:rPr>
          <w:sz w:val="22"/>
          <w:szCs w:val="22"/>
        </w:rPr>
        <w:t xml:space="preserve"> </w:t>
      </w:r>
      <w:r w:rsidR="009C0E4A" w:rsidRPr="00410C11">
        <w:rPr>
          <w:sz w:val="22"/>
          <w:szCs w:val="22"/>
        </w:rPr>
        <w:t>Several studies have also found lower or even negative fiscal multipliers in highly indebted economies (</w:t>
      </w:r>
      <w:proofErr w:type="spellStart"/>
      <w:r w:rsidR="009C0E4A" w:rsidRPr="00410C11">
        <w:rPr>
          <w:sz w:val="22"/>
          <w:szCs w:val="22"/>
        </w:rPr>
        <w:t>Ilzetzki</w:t>
      </w:r>
      <w:proofErr w:type="spellEnd"/>
      <w:r w:rsidR="009C0E4A" w:rsidRPr="00410C11">
        <w:rPr>
          <w:sz w:val="22"/>
          <w:szCs w:val="22"/>
        </w:rPr>
        <w:t xml:space="preserve"> et al, 2013; Auerbach &amp; </w:t>
      </w:r>
      <w:proofErr w:type="spellStart"/>
      <w:r w:rsidR="009C0E4A" w:rsidRPr="00410C11">
        <w:rPr>
          <w:sz w:val="22"/>
          <w:szCs w:val="22"/>
        </w:rPr>
        <w:t>Gorodnichenko</w:t>
      </w:r>
      <w:proofErr w:type="spellEnd"/>
      <w:r w:rsidR="009C0E4A" w:rsidRPr="00410C11">
        <w:rPr>
          <w:sz w:val="22"/>
          <w:szCs w:val="22"/>
        </w:rPr>
        <w:t>, 2013; Koh, 2017).</w:t>
      </w:r>
      <w:r w:rsidR="005F0E47" w:rsidRPr="00410C11">
        <w:rPr>
          <w:sz w:val="22"/>
          <w:szCs w:val="22"/>
        </w:rPr>
        <w:t xml:space="preserve"> </w:t>
      </w:r>
      <w:r w:rsidR="00571EEA">
        <w:rPr>
          <w:sz w:val="22"/>
          <w:szCs w:val="22"/>
        </w:rPr>
        <w:t xml:space="preserve">This is partly due to </w:t>
      </w:r>
      <w:r w:rsidR="00172ED6">
        <w:rPr>
          <w:sz w:val="22"/>
          <w:szCs w:val="22"/>
        </w:rPr>
        <w:t xml:space="preserve">concerns </w:t>
      </w:r>
      <w:r w:rsidR="00571EEA">
        <w:rPr>
          <w:sz w:val="22"/>
          <w:szCs w:val="22"/>
        </w:rPr>
        <w:t xml:space="preserve">about debt sustainability and </w:t>
      </w:r>
      <w:r w:rsidR="009C0E4A" w:rsidRPr="00410C11">
        <w:rPr>
          <w:sz w:val="22"/>
          <w:szCs w:val="22"/>
        </w:rPr>
        <w:t>sovereign credit risk, resulting in increased borrowing cost which in turn reduces private domestic demand</w:t>
      </w:r>
      <w:r w:rsidR="00571EEA">
        <w:t xml:space="preserve"> (</w:t>
      </w:r>
      <w:proofErr w:type="spellStart"/>
      <w:r w:rsidR="00571EEA">
        <w:t>Huidrom</w:t>
      </w:r>
      <w:proofErr w:type="spellEnd"/>
      <w:r w:rsidR="00571EEA">
        <w:t xml:space="preserve"> et al., 2020). </w:t>
      </w:r>
    </w:p>
    <w:p w14:paraId="392C6D38" w14:textId="3EC2F614" w:rsidR="00187458" w:rsidRPr="00410C11" w:rsidRDefault="00922E28" w:rsidP="00A3134E">
      <w:pPr>
        <w:pStyle w:val="Titre1"/>
        <w:numPr>
          <w:ilvl w:val="0"/>
          <w:numId w:val="2"/>
        </w:numPr>
        <w:shd w:val="clear" w:color="auto" w:fill="FFFFFF" w:themeFill="background1"/>
        <w:spacing w:line="480" w:lineRule="auto"/>
        <w:ind w:left="0" w:firstLine="0"/>
        <w:rPr>
          <w:sz w:val="24"/>
          <w:szCs w:val="24"/>
        </w:rPr>
      </w:pPr>
      <w:bookmarkStart w:id="6" w:name="_Ref145429833"/>
      <w:bookmarkStart w:id="7" w:name="_Ref168669407"/>
      <w:r w:rsidRPr="00410C11">
        <w:rPr>
          <w:sz w:val="24"/>
          <w:szCs w:val="24"/>
        </w:rPr>
        <w:t>A s</w:t>
      </w:r>
      <w:r w:rsidR="0D390BDA" w:rsidRPr="00410C11">
        <w:rPr>
          <w:sz w:val="24"/>
          <w:szCs w:val="24"/>
        </w:rPr>
        <w:t xml:space="preserve">tock-flow consistent </w:t>
      </w:r>
      <w:r w:rsidRPr="00410C11">
        <w:rPr>
          <w:sz w:val="24"/>
          <w:szCs w:val="24"/>
        </w:rPr>
        <w:t xml:space="preserve">econometric </w:t>
      </w:r>
      <w:r w:rsidR="0D390BDA" w:rsidRPr="00410C11">
        <w:rPr>
          <w:sz w:val="24"/>
          <w:szCs w:val="24"/>
        </w:rPr>
        <w:t>model</w:t>
      </w:r>
      <w:bookmarkEnd w:id="6"/>
      <w:r w:rsidRPr="00410C11">
        <w:rPr>
          <w:sz w:val="24"/>
          <w:szCs w:val="24"/>
        </w:rPr>
        <w:t xml:space="preserve"> for France</w:t>
      </w:r>
      <w:bookmarkEnd w:id="7"/>
    </w:p>
    <w:p w14:paraId="787ED815" w14:textId="00399BC0" w:rsidR="00EB2CD1" w:rsidRPr="00410C11" w:rsidRDefault="000F1050" w:rsidP="00A3134E">
      <w:pPr>
        <w:spacing w:line="480" w:lineRule="auto"/>
        <w:rPr>
          <w:sz w:val="22"/>
          <w:szCs w:val="22"/>
        </w:rPr>
      </w:pPr>
      <w:r w:rsidRPr="00410C11">
        <w:rPr>
          <w:sz w:val="22"/>
          <w:szCs w:val="22"/>
        </w:rPr>
        <w:t xml:space="preserve">To understand the impact of trade openness on its </w:t>
      </w:r>
      <w:r w:rsidR="006D1B0C" w:rsidRPr="00410C11">
        <w:rPr>
          <w:sz w:val="22"/>
          <w:szCs w:val="22"/>
        </w:rPr>
        <w:t xml:space="preserve">Keynesian </w:t>
      </w:r>
      <w:r w:rsidRPr="00410C11">
        <w:rPr>
          <w:sz w:val="22"/>
          <w:szCs w:val="22"/>
        </w:rPr>
        <w:t>multiplier</w:t>
      </w:r>
      <w:r w:rsidR="00922E28" w:rsidRPr="00410C11">
        <w:rPr>
          <w:sz w:val="22"/>
          <w:szCs w:val="22"/>
        </w:rPr>
        <w:t xml:space="preserve">, </w:t>
      </w:r>
      <w:r w:rsidR="006D1B0C" w:rsidRPr="00410C11">
        <w:rPr>
          <w:sz w:val="22"/>
          <w:szCs w:val="22"/>
        </w:rPr>
        <w:t xml:space="preserve">we use </w:t>
      </w:r>
      <w:r w:rsidR="00922E28" w:rsidRPr="00410C11">
        <w:rPr>
          <w:sz w:val="22"/>
          <w:szCs w:val="22"/>
        </w:rPr>
        <w:t>a stock-flow consistent (SFC) econometric model for France</w:t>
      </w:r>
      <w:r w:rsidR="003F4468">
        <w:rPr>
          <w:sz w:val="22"/>
          <w:szCs w:val="22"/>
        </w:rPr>
        <w:t xml:space="preserve"> (</w:t>
      </w:r>
      <w:r w:rsidR="00FA73D5">
        <w:rPr>
          <w:sz w:val="22"/>
          <w:szCs w:val="22"/>
        </w:rPr>
        <w:t xml:space="preserve">Mazier &amp; Reyes, 2022; Mazier &amp; Reyes, forthcoming; </w:t>
      </w:r>
      <w:r w:rsidR="003F4468" w:rsidRPr="00410C11">
        <w:rPr>
          <w:sz w:val="22"/>
          <w:szCs w:val="22"/>
        </w:rPr>
        <w:t>Mazier et al.</w:t>
      </w:r>
      <w:r w:rsidR="003F4468">
        <w:rPr>
          <w:sz w:val="22"/>
          <w:szCs w:val="22"/>
        </w:rPr>
        <w:t xml:space="preserve">, </w:t>
      </w:r>
      <w:r w:rsidR="003F4468" w:rsidRPr="00410C11">
        <w:rPr>
          <w:sz w:val="22"/>
          <w:szCs w:val="22"/>
        </w:rPr>
        <w:t>forthcoming)</w:t>
      </w:r>
      <w:r w:rsidR="00922E28" w:rsidRPr="00410C11">
        <w:rPr>
          <w:sz w:val="22"/>
          <w:szCs w:val="22"/>
        </w:rPr>
        <w:t xml:space="preserve">. SFC </w:t>
      </w:r>
      <w:r w:rsidR="0D390BDA" w:rsidRPr="00410C11">
        <w:rPr>
          <w:sz w:val="22"/>
          <w:szCs w:val="22"/>
        </w:rPr>
        <w:t>models are macroeconomic models that coherently integrate all stocks and flows of an economy where one sector’s expenditures correspond to another sector’s income</w:t>
      </w:r>
      <w:r w:rsidR="00051444" w:rsidRPr="00410C11">
        <w:rPr>
          <w:sz w:val="22"/>
          <w:szCs w:val="22"/>
        </w:rPr>
        <w:t>,</w:t>
      </w:r>
      <w:r w:rsidR="0D390BDA" w:rsidRPr="00410C11">
        <w:rPr>
          <w:sz w:val="22"/>
          <w:szCs w:val="22"/>
        </w:rPr>
        <w:t xml:space="preserve"> and all financial assets in one sector correspond to financial liabilities in another sector (Godley &amp; Lavoie, 2012). They are based on a double-entry system of accounting where the flow of funds (income and expenditure) between sectors and resulting changes to the stocks of outstanding debt and financial assets are </w:t>
      </w:r>
      <w:r w:rsidR="00051444" w:rsidRPr="00410C11">
        <w:rPr>
          <w:sz w:val="22"/>
          <w:szCs w:val="22"/>
        </w:rPr>
        <w:t xml:space="preserve">often </w:t>
      </w:r>
      <w:r w:rsidR="0D390BDA" w:rsidRPr="00410C11">
        <w:rPr>
          <w:sz w:val="22"/>
          <w:szCs w:val="22"/>
        </w:rPr>
        <w:t>represented in a transaction</w:t>
      </w:r>
      <w:r w:rsidR="00223A86" w:rsidRPr="00410C11">
        <w:rPr>
          <w:sz w:val="22"/>
          <w:szCs w:val="22"/>
        </w:rPr>
        <w:t>s</w:t>
      </w:r>
      <w:r w:rsidR="5BCD5180" w:rsidRPr="00410C11">
        <w:rPr>
          <w:sz w:val="22"/>
          <w:szCs w:val="22"/>
        </w:rPr>
        <w:t>-</w:t>
      </w:r>
      <w:r w:rsidR="0D390BDA" w:rsidRPr="00410C11">
        <w:rPr>
          <w:sz w:val="22"/>
          <w:szCs w:val="22"/>
        </w:rPr>
        <w:t xml:space="preserve">flow matrix. </w:t>
      </w:r>
      <w:r w:rsidR="0006733B" w:rsidRPr="00410C11">
        <w:rPr>
          <w:sz w:val="22"/>
          <w:szCs w:val="22"/>
        </w:rPr>
        <w:t xml:space="preserve">These models also describe prices of goods and services, interest rates, asset prices and revaluation effects. </w:t>
      </w:r>
      <w:r w:rsidR="00733A7F" w:rsidRPr="00410C11">
        <w:rPr>
          <w:sz w:val="22"/>
          <w:szCs w:val="22"/>
        </w:rPr>
        <w:t xml:space="preserve">These elements </w:t>
      </w:r>
      <w:r w:rsidR="000F402F" w:rsidRPr="00410C11">
        <w:rPr>
          <w:sz w:val="22"/>
          <w:szCs w:val="22"/>
        </w:rPr>
        <w:t>facilitate a</w:t>
      </w:r>
      <w:r w:rsidR="0006733B" w:rsidRPr="00410C11">
        <w:rPr>
          <w:sz w:val="22"/>
          <w:szCs w:val="22"/>
        </w:rPr>
        <w:t xml:space="preserve"> complete analysis of the redistributive effects of prices, both on incomes and on assets and liabilities.</w:t>
      </w:r>
    </w:p>
    <w:p w14:paraId="7E4F7D93" w14:textId="0F45F7C6" w:rsidR="003E3496" w:rsidRPr="00410C11" w:rsidRDefault="11E1844D" w:rsidP="00175C3D">
      <w:pPr>
        <w:spacing w:line="480" w:lineRule="auto"/>
        <w:rPr>
          <w:sz w:val="22"/>
          <w:szCs w:val="22"/>
        </w:rPr>
      </w:pPr>
      <w:r w:rsidRPr="00410C11">
        <w:rPr>
          <w:sz w:val="22"/>
          <w:szCs w:val="22"/>
        </w:rPr>
        <w:lastRenderedPageBreak/>
        <w:t xml:space="preserve">While </w:t>
      </w:r>
      <w:r w:rsidR="0006733B" w:rsidRPr="00410C11">
        <w:rPr>
          <w:sz w:val="22"/>
          <w:szCs w:val="22"/>
        </w:rPr>
        <w:t xml:space="preserve">the initial </w:t>
      </w:r>
      <w:r w:rsidRPr="00410C11">
        <w:rPr>
          <w:sz w:val="22"/>
          <w:szCs w:val="22"/>
        </w:rPr>
        <w:t xml:space="preserve">SFC models </w:t>
      </w:r>
      <w:r w:rsidR="006329E4" w:rsidRPr="00410C11">
        <w:rPr>
          <w:sz w:val="22"/>
          <w:szCs w:val="22"/>
        </w:rPr>
        <w:t xml:space="preserve">were </w:t>
      </w:r>
      <w:r w:rsidRPr="00410C11">
        <w:rPr>
          <w:sz w:val="22"/>
          <w:szCs w:val="22"/>
        </w:rPr>
        <w:t>theoretical (parameter values are not found from econometric estimation using actual economic data), there is a growing number of country-specific empirical SFC models</w:t>
      </w:r>
      <w:r w:rsidR="00C02837" w:rsidRPr="00410C11">
        <w:rPr>
          <w:sz w:val="22"/>
          <w:szCs w:val="22"/>
        </w:rPr>
        <w:t xml:space="preserve"> </w:t>
      </w:r>
      <w:r w:rsidR="007E1F6C" w:rsidRPr="00410C11">
        <w:rPr>
          <w:sz w:val="22"/>
          <w:szCs w:val="22"/>
        </w:rPr>
        <w:t>(</w:t>
      </w:r>
      <w:r w:rsidR="00223A86" w:rsidRPr="00410C11">
        <w:rPr>
          <w:sz w:val="22"/>
          <w:szCs w:val="22"/>
        </w:rPr>
        <w:t xml:space="preserve">see </w:t>
      </w:r>
      <w:r w:rsidR="00DC059D" w:rsidRPr="00410C11">
        <w:rPr>
          <w:sz w:val="22"/>
          <w:szCs w:val="22"/>
        </w:rPr>
        <w:t xml:space="preserve">Byrialsen et </w:t>
      </w:r>
      <w:r w:rsidR="007E1F6C" w:rsidRPr="00410C11">
        <w:rPr>
          <w:sz w:val="22"/>
          <w:szCs w:val="22"/>
        </w:rPr>
        <w:t>al</w:t>
      </w:r>
      <w:r w:rsidR="00223A86" w:rsidRPr="00410C11">
        <w:rPr>
          <w:sz w:val="22"/>
          <w:szCs w:val="22"/>
        </w:rPr>
        <w:t>.</w:t>
      </w:r>
      <w:r w:rsidR="007E1F6C" w:rsidRPr="00410C11">
        <w:rPr>
          <w:sz w:val="22"/>
          <w:szCs w:val="22"/>
        </w:rPr>
        <w:t>, 2022</w:t>
      </w:r>
      <w:r w:rsidR="005C65AF">
        <w:rPr>
          <w:sz w:val="22"/>
          <w:szCs w:val="22"/>
        </w:rPr>
        <w:t xml:space="preserve"> for a sample</w:t>
      </w:r>
      <w:r w:rsidR="007E1F6C" w:rsidRPr="00410C11">
        <w:rPr>
          <w:sz w:val="22"/>
          <w:szCs w:val="22"/>
        </w:rPr>
        <w:t>)</w:t>
      </w:r>
      <w:r w:rsidRPr="00410C11">
        <w:rPr>
          <w:sz w:val="22"/>
          <w:szCs w:val="22"/>
        </w:rPr>
        <w:t>.</w:t>
      </w:r>
    </w:p>
    <w:p w14:paraId="455261D2" w14:textId="77777777" w:rsidR="00945ACD" w:rsidRPr="00410C11" w:rsidRDefault="2602724F" w:rsidP="00A3134E">
      <w:pPr>
        <w:pStyle w:val="Titre2"/>
        <w:numPr>
          <w:ilvl w:val="1"/>
          <w:numId w:val="2"/>
        </w:numPr>
        <w:shd w:val="clear" w:color="auto" w:fill="FFFFFF"/>
        <w:spacing w:line="480" w:lineRule="auto"/>
      </w:pPr>
      <w:r w:rsidRPr="00410C11">
        <w:t>Model structure</w:t>
      </w:r>
    </w:p>
    <w:p w14:paraId="25A9B04F" w14:textId="50EEA562" w:rsidR="00A516D5" w:rsidRPr="00410C11" w:rsidRDefault="00DE5E52" w:rsidP="00A3134E">
      <w:pPr>
        <w:shd w:val="clear" w:color="auto" w:fill="FFFFFF" w:themeFill="background1"/>
        <w:spacing w:line="480" w:lineRule="auto"/>
        <w:ind w:firstLine="0"/>
        <w:rPr>
          <w:sz w:val="22"/>
          <w:szCs w:val="22"/>
        </w:rPr>
      </w:pPr>
      <w:r w:rsidRPr="00410C11">
        <w:rPr>
          <w:sz w:val="22"/>
          <w:szCs w:val="22"/>
        </w:rPr>
        <w:t>The model presented here is an updated version of</w:t>
      </w:r>
      <w:r w:rsidR="001F2531">
        <w:rPr>
          <w:sz w:val="22"/>
          <w:szCs w:val="22"/>
        </w:rPr>
        <w:t xml:space="preserve"> the one presented in</w:t>
      </w:r>
      <w:r w:rsidRPr="00410C11">
        <w:rPr>
          <w:sz w:val="22"/>
          <w:szCs w:val="22"/>
        </w:rPr>
        <w:t xml:space="preserve"> Mazier </w:t>
      </w:r>
      <w:r w:rsidR="00344BBB" w:rsidRPr="00410C11">
        <w:rPr>
          <w:sz w:val="22"/>
          <w:szCs w:val="22"/>
        </w:rPr>
        <w:t>et al</w:t>
      </w:r>
      <w:r w:rsidR="00D33FAA" w:rsidRPr="00410C11">
        <w:rPr>
          <w:sz w:val="22"/>
          <w:szCs w:val="22"/>
        </w:rPr>
        <w:t>.</w:t>
      </w:r>
      <w:r w:rsidR="00344BBB" w:rsidRPr="00410C11">
        <w:rPr>
          <w:sz w:val="22"/>
          <w:szCs w:val="22"/>
        </w:rPr>
        <w:t xml:space="preserve"> (</w:t>
      </w:r>
      <w:r w:rsidRPr="00410C11">
        <w:rPr>
          <w:sz w:val="22"/>
          <w:szCs w:val="22"/>
        </w:rPr>
        <w:t>forthcoming)</w:t>
      </w:r>
      <w:r w:rsidR="00EF6F8C">
        <w:rPr>
          <w:sz w:val="22"/>
          <w:szCs w:val="22"/>
        </w:rPr>
        <w:t xml:space="preserve">, </w:t>
      </w:r>
      <w:r w:rsidR="00714BE8">
        <w:rPr>
          <w:sz w:val="22"/>
          <w:szCs w:val="22"/>
        </w:rPr>
        <w:t xml:space="preserve">which is </w:t>
      </w:r>
      <w:r w:rsidR="00EF6F8C">
        <w:rPr>
          <w:sz w:val="22"/>
          <w:szCs w:val="22"/>
        </w:rPr>
        <w:t>compatible with Keynesian theory along the lines of Ferri &amp; Minsky (2006)</w:t>
      </w:r>
      <w:r w:rsidRPr="00410C11">
        <w:rPr>
          <w:sz w:val="22"/>
          <w:szCs w:val="22"/>
        </w:rPr>
        <w:t xml:space="preserve">. Its </w:t>
      </w:r>
      <w:r w:rsidR="6ECFB96F" w:rsidRPr="00410C11">
        <w:rPr>
          <w:sz w:val="22"/>
          <w:szCs w:val="22"/>
        </w:rPr>
        <w:t>structure is analogous to that of already existing national-level SFC models.</w:t>
      </w:r>
      <w:r w:rsidR="00FF7D71" w:rsidRPr="00410C11">
        <w:rPr>
          <w:sz w:val="22"/>
          <w:szCs w:val="22"/>
        </w:rPr>
        <w:t xml:space="preserve"> </w:t>
      </w:r>
      <w:r w:rsidR="2602724F" w:rsidRPr="00410C11">
        <w:rPr>
          <w:sz w:val="22"/>
          <w:szCs w:val="22"/>
        </w:rPr>
        <w:t xml:space="preserve">The economy is divided into five domestic agents: firms, households, banks, the central bank, the government, all of which interact with the rest of the world. </w:t>
      </w:r>
      <w:r w:rsidR="6ECFB96F" w:rsidRPr="00410C11">
        <w:rPr>
          <w:sz w:val="22"/>
          <w:szCs w:val="22"/>
        </w:rPr>
        <w:t xml:space="preserve">The monetary and financial operations from the European </w:t>
      </w:r>
      <w:r w:rsidR="002045BA" w:rsidRPr="00410C11">
        <w:rPr>
          <w:sz w:val="22"/>
          <w:szCs w:val="22"/>
        </w:rPr>
        <w:t xml:space="preserve">Central </w:t>
      </w:r>
      <w:r w:rsidR="3FF08207" w:rsidRPr="00410C11">
        <w:rPr>
          <w:sz w:val="22"/>
          <w:szCs w:val="22"/>
        </w:rPr>
        <w:t>B</w:t>
      </w:r>
      <w:r w:rsidR="6ECFB96F" w:rsidRPr="00410C11">
        <w:rPr>
          <w:sz w:val="22"/>
          <w:szCs w:val="22"/>
        </w:rPr>
        <w:t xml:space="preserve">ank are included </w:t>
      </w:r>
      <w:r w:rsidR="00D33FAA" w:rsidRPr="00410C11">
        <w:rPr>
          <w:sz w:val="22"/>
          <w:szCs w:val="22"/>
        </w:rPr>
        <w:t xml:space="preserve">in </w:t>
      </w:r>
      <w:r w:rsidR="6ECFB96F" w:rsidRPr="00410C11">
        <w:rPr>
          <w:sz w:val="22"/>
          <w:szCs w:val="22"/>
        </w:rPr>
        <w:t xml:space="preserve">the rest of the world. </w:t>
      </w:r>
    </w:p>
    <w:p w14:paraId="26E20893" w14:textId="2401DA5D" w:rsidR="00AD52EC" w:rsidRPr="00410C11" w:rsidRDefault="2602724F" w:rsidP="00A3134E">
      <w:pPr>
        <w:shd w:val="clear" w:color="auto" w:fill="FFFFFF" w:themeFill="background1"/>
        <w:spacing w:line="480" w:lineRule="auto"/>
        <w:ind w:firstLine="0"/>
        <w:rPr>
          <w:sz w:val="22"/>
          <w:szCs w:val="22"/>
        </w:rPr>
      </w:pPr>
      <w:r w:rsidRPr="00410C11">
        <w:rPr>
          <w:sz w:val="22"/>
          <w:szCs w:val="22"/>
        </w:rPr>
        <w:t>The model is aggregate with a single product</w:t>
      </w:r>
      <w:r w:rsidR="00AD52EC" w:rsidRPr="00410C11">
        <w:rPr>
          <w:sz w:val="22"/>
          <w:szCs w:val="22"/>
        </w:rPr>
        <w:t xml:space="preserve"> and is demand-led</w:t>
      </w:r>
      <w:r w:rsidRPr="00410C11">
        <w:rPr>
          <w:sz w:val="22"/>
          <w:szCs w:val="22"/>
        </w:rPr>
        <w:t xml:space="preserve">. Production in volume is determined by domestic and foreign demand (exports net of imports). </w:t>
      </w:r>
      <w:r w:rsidR="00272463">
        <w:rPr>
          <w:sz w:val="22"/>
          <w:szCs w:val="22"/>
        </w:rPr>
        <w:t>Consumer</w:t>
      </w:r>
      <w:r w:rsidR="007504D7" w:rsidRPr="00410C11">
        <w:rPr>
          <w:sz w:val="22"/>
          <w:szCs w:val="22"/>
        </w:rPr>
        <w:t xml:space="preserve"> price</w:t>
      </w:r>
      <w:r w:rsidR="00272463">
        <w:rPr>
          <w:sz w:val="22"/>
          <w:szCs w:val="22"/>
        </w:rPr>
        <w:t>s</w:t>
      </w:r>
      <w:r w:rsidR="007504D7" w:rsidRPr="00410C11">
        <w:rPr>
          <w:sz w:val="22"/>
          <w:szCs w:val="22"/>
        </w:rPr>
        <w:t xml:space="preserve"> depend o</w:t>
      </w:r>
      <w:r w:rsidR="00F576AD" w:rsidRPr="00410C11">
        <w:rPr>
          <w:sz w:val="22"/>
          <w:szCs w:val="22"/>
        </w:rPr>
        <w:t>n</w:t>
      </w:r>
      <w:r w:rsidR="007504D7" w:rsidRPr="00410C11">
        <w:rPr>
          <w:sz w:val="22"/>
          <w:szCs w:val="22"/>
        </w:rPr>
        <w:t xml:space="preserve"> a mark-up pricing rule and </w:t>
      </w:r>
      <w:r w:rsidR="00272463">
        <w:rPr>
          <w:sz w:val="22"/>
          <w:szCs w:val="22"/>
        </w:rPr>
        <w:t>are</w:t>
      </w:r>
      <w:r w:rsidR="00272463" w:rsidRPr="00410C11">
        <w:rPr>
          <w:sz w:val="22"/>
          <w:szCs w:val="22"/>
        </w:rPr>
        <w:t xml:space="preserve"> </w:t>
      </w:r>
      <w:r w:rsidR="007504D7" w:rsidRPr="00410C11">
        <w:rPr>
          <w:sz w:val="22"/>
          <w:szCs w:val="22"/>
        </w:rPr>
        <w:t xml:space="preserve">a function </w:t>
      </w:r>
      <w:r w:rsidR="002C2481" w:rsidRPr="00410C11">
        <w:rPr>
          <w:sz w:val="22"/>
          <w:szCs w:val="22"/>
        </w:rPr>
        <w:t>of unit labor cost</w:t>
      </w:r>
      <w:r w:rsidR="002A2832" w:rsidRPr="00410C11">
        <w:rPr>
          <w:sz w:val="22"/>
          <w:szCs w:val="22"/>
        </w:rPr>
        <w:t>s</w:t>
      </w:r>
      <w:r w:rsidR="002C2481" w:rsidRPr="00410C11">
        <w:rPr>
          <w:sz w:val="22"/>
          <w:szCs w:val="22"/>
        </w:rPr>
        <w:t xml:space="preserve"> and of import prices with an effect from demand pressures.</w:t>
      </w:r>
      <w:r w:rsidR="559CE18C" w:rsidRPr="00410C11">
        <w:rPr>
          <w:sz w:val="22"/>
          <w:szCs w:val="22"/>
        </w:rPr>
        <w:t xml:space="preserve"> </w:t>
      </w:r>
      <w:r w:rsidRPr="00410C11">
        <w:rPr>
          <w:sz w:val="22"/>
          <w:szCs w:val="22"/>
        </w:rPr>
        <w:t xml:space="preserve">Value added is split among the different agents depending on simple structural parameters. Its distribution between wages, profits and taxes is based on a wage-price-unemployment </w:t>
      </w:r>
      <w:r w:rsidR="002A2832" w:rsidRPr="00410C11">
        <w:rPr>
          <w:sz w:val="22"/>
          <w:szCs w:val="22"/>
        </w:rPr>
        <w:t xml:space="preserve">loop </w:t>
      </w:r>
      <w:r w:rsidRPr="00410C11">
        <w:rPr>
          <w:sz w:val="22"/>
          <w:szCs w:val="22"/>
        </w:rPr>
        <w:t xml:space="preserve">and on institutional relations to arrive at the balance of the agents’ accounts, that also </w:t>
      </w:r>
      <w:r w:rsidR="002F4C40" w:rsidRPr="00410C11">
        <w:rPr>
          <w:sz w:val="22"/>
          <w:szCs w:val="22"/>
        </w:rPr>
        <w:t>considers</w:t>
      </w:r>
      <w:r w:rsidRPr="00410C11">
        <w:rPr>
          <w:sz w:val="22"/>
          <w:szCs w:val="22"/>
        </w:rPr>
        <w:t xml:space="preserve"> their expenditures. Exports are analyzed at the level of all goods and services determined by demand and relative prices</w:t>
      </w:r>
      <w:r w:rsidR="001C42CC" w:rsidRPr="00410C11">
        <w:rPr>
          <w:sz w:val="22"/>
          <w:szCs w:val="22"/>
        </w:rPr>
        <w:t xml:space="preserve"> while imports are split into energy and non-energy products</w:t>
      </w:r>
      <w:r w:rsidR="00D33FAA" w:rsidRPr="00410C11">
        <w:rPr>
          <w:sz w:val="22"/>
          <w:szCs w:val="22"/>
        </w:rPr>
        <w:t xml:space="preserve">. </w:t>
      </w:r>
      <w:r w:rsidR="00B36CB7" w:rsidRPr="00410C11">
        <w:rPr>
          <w:sz w:val="22"/>
          <w:szCs w:val="22"/>
        </w:rPr>
        <w:t>Changes in the foreign trade bloc</w:t>
      </w:r>
      <w:r w:rsidR="00077789" w:rsidRPr="00410C11">
        <w:rPr>
          <w:sz w:val="22"/>
          <w:szCs w:val="22"/>
        </w:rPr>
        <w:t>k</w:t>
      </w:r>
      <w:r w:rsidR="00D33FAA" w:rsidRPr="00410C11">
        <w:rPr>
          <w:sz w:val="22"/>
          <w:szCs w:val="22"/>
        </w:rPr>
        <w:t xml:space="preserve"> </w:t>
      </w:r>
      <w:r w:rsidR="00B36CB7" w:rsidRPr="00410C11">
        <w:rPr>
          <w:sz w:val="22"/>
          <w:szCs w:val="22"/>
        </w:rPr>
        <w:t>constitutes</w:t>
      </w:r>
      <w:r w:rsidR="00D33FAA" w:rsidRPr="00410C11">
        <w:rPr>
          <w:sz w:val="22"/>
          <w:szCs w:val="22"/>
        </w:rPr>
        <w:t xml:space="preserve"> the </w:t>
      </w:r>
      <w:r w:rsidR="00B36CB7" w:rsidRPr="00410C11">
        <w:rPr>
          <w:sz w:val="22"/>
          <w:szCs w:val="22"/>
        </w:rPr>
        <w:t xml:space="preserve">core </w:t>
      </w:r>
      <w:r w:rsidR="00D33FAA" w:rsidRPr="00410C11">
        <w:rPr>
          <w:sz w:val="22"/>
          <w:szCs w:val="22"/>
        </w:rPr>
        <w:t xml:space="preserve">innovation </w:t>
      </w:r>
      <w:r w:rsidR="00B36CB7" w:rsidRPr="00410C11">
        <w:rPr>
          <w:sz w:val="22"/>
          <w:szCs w:val="22"/>
        </w:rPr>
        <w:t xml:space="preserve">of this model compared to </w:t>
      </w:r>
      <w:r w:rsidR="001F2531">
        <w:rPr>
          <w:sz w:val="22"/>
          <w:szCs w:val="22"/>
        </w:rPr>
        <w:t xml:space="preserve">the </w:t>
      </w:r>
      <w:r w:rsidR="00D33FAA" w:rsidRPr="00410C11">
        <w:rPr>
          <w:sz w:val="22"/>
          <w:szCs w:val="22"/>
        </w:rPr>
        <w:t>previous versions</w:t>
      </w:r>
      <w:r w:rsidR="00B36CB7" w:rsidRPr="00410C11">
        <w:rPr>
          <w:sz w:val="22"/>
          <w:szCs w:val="22"/>
        </w:rPr>
        <w:t>; t</w:t>
      </w:r>
      <w:r w:rsidR="00D33FAA" w:rsidRPr="00410C11">
        <w:rPr>
          <w:sz w:val="22"/>
          <w:szCs w:val="22"/>
        </w:rPr>
        <w:t>he presentation of the equations below focu</w:t>
      </w:r>
      <w:r w:rsidR="00B36CB7" w:rsidRPr="00410C11">
        <w:rPr>
          <w:sz w:val="22"/>
          <w:szCs w:val="22"/>
        </w:rPr>
        <w:t>se</w:t>
      </w:r>
      <w:r w:rsidR="00D33FAA" w:rsidRPr="00410C11">
        <w:rPr>
          <w:sz w:val="22"/>
          <w:szCs w:val="22"/>
        </w:rPr>
        <w:t>s mainly on these</w:t>
      </w:r>
      <w:r w:rsidRPr="00410C11">
        <w:rPr>
          <w:sz w:val="22"/>
          <w:szCs w:val="22"/>
        </w:rPr>
        <w:t xml:space="preserve">. </w:t>
      </w:r>
    </w:p>
    <w:p w14:paraId="047F7D60" w14:textId="78D88E8F" w:rsidR="00EF6D8D" w:rsidRPr="00410C11" w:rsidRDefault="2602724F" w:rsidP="00A3134E">
      <w:pPr>
        <w:shd w:val="clear" w:color="auto" w:fill="FFFFFF" w:themeFill="background1"/>
        <w:spacing w:line="480" w:lineRule="auto"/>
        <w:ind w:firstLine="0"/>
        <w:rPr>
          <w:sz w:val="22"/>
          <w:szCs w:val="22"/>
        </w:rPr>
      </w:pPr>
      <w:r w:rsidRPr="00410C11">
        <w:rPr>
          <w:sz w:val="22"/>
          <w:szCs w:val="22"/>
        </w:rPr>
        <w:t xml:space="preserve">Financing methods via bank credit, bond and equity issuing, as well as financial investment behavior, are described for each agent. Changes in assets and liabilities, as well as investment and changes in inventories, combined with the revaluation accounts for capital gains or losses, allow for the transition of the accumulation accounts from one year to the next in an SFC manner. </w:t>
      </w:r>
    </w:p>
    <w:p w14:paraId="4EE10C13" w14:textId="61ED7C87" w:rsidR="006F4D3F" w:rsidRPr="00410C11" w:rsidRDefault="6ECFB96F" w:rsidP="00175C3D">
      <w:pPr>
        <w:spacing w:line="480" w:lineRule="auto"/>
        <w:ind w:firstLine="0"/>
        <w:rPr>
          <w:sz w:val="22"/>
          <w:szCs w:val="22"/>
        </w:rPr>
      </w:pPr>
      <w:r w:rsidRPr="00410C11">
        <w:rPr>
          <w:sz w:val="22"/>
          <w:szCs w:val="22"/>
        </w:rPr>
        <w:lastRenderedPageBreak/>
        <w:t>With respect to non-financial assets</w:t>
      </w:r>
      <w:r w:rsidR="006E00F3" w:rsidRPr="00410C11">
        <w:rPr>
          <w:sz w:val="22"/>
          <w:szCs w:val="22"/>
        </w:rPr>
        <w:t xml:space="preserve"> (NFA)</w:t>
      </w:r>
      <w:r w:rsidRPr="00410C11">
        <w:rPr>
          <w:sz w:val="22"/>
          <w:szCs w:val="22"/>
        </w:rPr>
        <w:t xml:space="preserve">, a distinction is made between produced capital (productive capital and housing), outstanding stocks and non-produced capital (mainly land). Among the financial assets, a split is made traditionally between </w:t>
      </w:r>
      <w:r w:rsidR="007630E0" w:rsidRPr="00410C11">
        <w:rPr>
          <w:sz w:val="22"/>
          <w:szCs w:val="22"/>
        </w:rPr>
        <w:t xml:space="preserve">F1 </w:t>
      </w:r>
      <w:r w:rsidRPr="00410C11">
        <w:rPr>
          <w:sz w:val="22"/>
          <w:szCs w:val="22"/>
        </w:rPr>
        <w:t xml:space="preserve">monetary gold and SDRs, </w:t>
      </w:r>
      <w:r w:rsidR="007630E0" w:rsidRPr="00410C11">
        <w:rPr>
          <w:sz w:val="22"/>
          <w:szCs w:val="22"/>
        </w:rPr>
        <w:t xml:space="preserve">F2 </w:t>
      </w:r>
      <w:r w:rsidRPr="00410C11">
        <w:rPr>
          <w:sz w:val="22"/>
          <w:szCs w:val="22"/>
        </w:rPr>
        <w:t xml:space="preserve">cash and deposits, </w:t>
      </w:r>
      <w:r w:rsidR="007630E0" w:rsidRPr="00410C11">
        <w:rPr>
          <w:sz w:val="22"/>
          <w:szCs w:val="22"/>
        </w:rPr>
        <w:t xml:space="preserve">F3 </w:t>
      </w:r>
      <w:r w:rsidRPr="00410C11">
        <w:rPr>
          <w:sz w:val="22"/>
          <w:szCs w:val="22"/>
        </w:rPr>
        <w:t xml:space="preserve">securities, </w:t>
      </w:r>
      <w:r w:rsidR="007630E0" w:rsidRPr="00410C11">
        <w:rPr>
          <w:sz w:val="22"/>
          <w:szCs w:val="22"/>
        </w:rPr>
        <w:t xml:space="preserve">F4 </w:t>
      </w:r>
      <w:r w:rsidRPr="00410C11">
        <w:rPr>
          <w:sz w:val="22"/>
          <w:szCs w:val="22"/>
        </w:rPr>
        <w:t xml:space="preserve">loans, </w:t>
      </w:r>
      <w:r w:rsidR="007630E0" w:rsidRPr="00410C11">
        <w:rPr>
          <w:sz w:val="22"/>
          <w:szCs w:val="22"/>
        </w:rPr>
        <w:t xml:space="preserve">F5 </w:t>
      </w:r>
      <w:r w:rsidRPr="00410C11">
        <w:rPr>
          <w:sz w:val="22"/>
          <w:szCs w:val="22"/>
        </w:rPr>
        <w:t>equit</w:t>
      </w:r>
      <w:r w:rsidR="007630E0" w:rsidRPr="00410C11">
        <w:rPr>
          <w:sz w:val="22"/>
          <w:szCs w:val="22"/>
        </w:rPr>
        <w:t>y and investment fund shares</w:t>
      </w:r>
      <w:r w:rsidRPr="00410C11">
        <w:rPr>
          <w:sz w:val="22"/>
          <w:szCs w:val="22"/>
        </w:rPr>
        <w:t xml:space="preserve">, </w:t>
      </w:r>
      <w:r w:rsidR="007630E0" w:rsidRPr="00410C11">
        <w:rPr>
          <w:sz w:val="22"/>
          <w:szCs w:val="22"/>
        </w:rPr>
        <w:t xml:space="preserve">F6 </w:t>
      </w:r>
      <w:r w:rsidRPr="00410C11">
        <w:rPr>
          <w:sz w:val="22"/>
          <w:szCs w:val="22"/>
        </w:rPr>
        <w:t xml:space="preserve">insurance and pension funds, </w:t>
      </w:r>
      <w:r w:rsidR="007630E0" w:rsidRPr="00410C11">
        <w:rPr>
          <w:sz w:val="22"/>
          <w:szCs w:val="22"/>
        </w:rPr>
        <w:t xml:space="preserve">F7 </w:t>
      </w:r>
      <w:r w:rsidRPr="00410C11">
        <w:rPr>
          <w:sz w:val="22"/>
          <w:szCs w:val="22"/>
        </w:rPr>
        <w:t xml:space="preserve">financial derivatives and </w:t>
      </w:r>
      <w:r w:rsidR="007630E0" w:rsidRPr="00410C11">
        <w:rPr>
          <w:sz w:val="22"/>
          <w:szCs w:val="22"/>
        </w:rPr>
        <w:t xml:space="preserve">F8 </w:t>
      </w:r>
      <w:r w:rsidRPr="00410C11">
        <w:rPr>
          <w:sz w:val="22"/>
          <w:szCs w:val="22"/>
        </w:rPr>
        <w:t xml:space="preserve">other accounts receivable. </w:t>
      </w:r>
      <w:bookmarkStart w:id="8" w:name="_Ref143767312"/>
    </w:p>
    <w:p w14:paraId="3ED8FB86" w14:textId="616334A4" w:rsidR="00AD52EC" w:rsidRPr="00410C11" w:rsidRDefault="00AD52EC" w:rsidP="00AD52EC">
      <w:pPr>
        <w:spacing w:line="480" w:lineRule="auto"/>
        <w:ind w:firstLine="0"/>
        <w:rPr>
          <w:sz w:val="22"/>
          <w:szCs w:val="22"/>
        </w:rPr>
      </w:pPr>
      <w:r w:rsidRPr="00410C11">
        <w:rPr>
          <w:sz w:val="22"/>
          <w:szCs w:val="22"/>
        </w:rPr>
        <w:t xml:space="preserve">The closures of the model by main assets are important to explicit. They help understanding how the financing needs generated by </w:t>
      </w:r>
      <w:r w:rsidR="00B36CB7" w:rsidRPr="00410C11">
        <w:rPr>
          <w:sz w:val="22"/>
          <w:szCs w:val="22"/>
        </w:rPr>
        <w:t>economic policy</w:t>
      </w:r>
      <w:r w:rsidRPr="00410C11">
        <w:rPr>
          <w:sz w:val="22"/>
          <w:szCs w:val="22"/>
        </w:rPr>
        <w:t xml:space="preserve"> are distributed among domestic and foreign agents. They are the following:</w:t>
      </w:r>
    </w:p>
    <w:p w14:paraId="253617AD"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Firms balance their accounts by issuing the necessary shares.</w:t>
      </w:r>
    </w:p>
    <w:p w14:paraId="27371314"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 xml:space="preserve">Households balance their account by getting indebted with banks. </w:t>
      </w:r>
    </w:p>
    <w:p w14:paraId="06E3A7D5"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 xml:space="preserve">Bank reserves balance the banks’ accounts. </w:t>
      </w:r>
    </w:p>
    <w:p w14:paraId="66AA4761"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The equilibrium between assets and liabilities of the central bank corresponds to the missing equation of the model deducted from the writing of the other balances.</w:t>
      </w:r>
    </w:p>
    <w:p w14:paraId="2D814C80"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Public debt, in the form of bank debt and bonds, balances the government’s account.</w:t>
      </w:r>
    </w:p>
    <w:p w14:paraId="5460926E"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Deposits on the liability side, as representative of foreign deposits held by domestic agents, adjust the rest of the world’s account.</w:t>
      </w:r>
    </w:p>
    <w:p w14:paraId="17DE6E30"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Banks absorb all public bonds available and provide credit without restriction.</w:t>
      </w:r>
    </w:p>
    <w:p w14:paraId="4B35F450"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 xml:space="preserve">Banks balance the market of private domestic bonds and the market of domestic equities, the price of which depends on the price of foreign equity, which has a dominant effect. </w:t>
      </w:r>
    </w:p>
    <w:p w14:paraId="6FEA88D6" w14:textId="77777777" w:rsidR="00AD52EC" w:rsidRPr="00410C11" w:rsidRDefault="00AD52EC" w:rsidP="00AD52EC">
      <w:pPr>
        <w:pStyle w:val="Paragraphedeliste"/>
        <w:numPr>
          <w:ilvl w:val="0"/>
          <w:numId w:val="9"/>
        </w:numPr>
        <w:spacing w:line="480" w:lineRule="auto"/>
        <w:rPr>
          <w:rFonts w:ascii="Times New Roman" w:hAnsi="Times New Roman"/>
          <w:lang w:val="en-US"/>
        </w:rPr>
      </w:pPr>
      <w:r w:rsidRPr="00410C11">
        <w:rPr>
          <w:rFonts w:ascii="Times New Roman" w:hAnsi="Times New Roman"/>
          <w:lang w:val="en-US"/>
        </w:rPr>
        <w:t>Foreign bonds and equity issued by the rest of the world equal their domestic demand.</w:t>
      </w:r>
    </w:p>
    <w:bookmarkEnd w:id="8"/>
    <w:p w14:paraId="0B098F31" w14:textId="169F81BE" w:rsidR="00945ACD" w:rsidRPr="00410C11" w:rsidRDefault="0088066A" w:rsidP="006F4D3F">
      <w:pPr>
        <w:pStyle w:val="Titre2"/>
        <w:numPr>
          <w:ilvl w:val="1"/>
          <w:numId w:val="2"/>
        </w:numPr>
        <w:shd w:val="clear" w:color="auto" w:fill="FFFFFF"/>
        <w:spacing w:line="480" w:lineRule="auto"/>
      </w:pPr>
      <w:r w:rsidRPr="00410C11">
        <w:t>Main equations</w:t>
      </w:r>
    </w:p>
    <w:p w14:paraId="1A936454" w14:textId="77777777" w:rsidR="00CB4C75" w:rsidRPr="00410C11" w:rsidRDefault="00CB4C75" w:rsidP="00CB4C75">
      <w:pPr>
        <w:pStyle w:val="Titre2"/>
        <w:numPr>
          <w:ilvl w:val="2"/>
          <w:numId w:val="2"/>
        </w:numPr>
        <w:shd w:val="clear" w:color="auto" w:fill="FFFFFF"/>
        <w:spacing w:line="480" w:lineRule="auto"/>
        <w:ind w:left="576" w:hanging="576"/>
        <w:rPr>
          <w:sz w:val="22"/>
          <w:szCs w:val="22"/>
        </w:rPr>
      </w:pPr>
      <w:r w:rsidRPr="00410C11">
        <w:rPr>
          <w:sz w:val="22"/>
          <w:szCs w:val="22"/>
        </w:rPr>
        <w:t>Foreign trade</w:t>
      </w:r>
    </w:p>
    <w:p w14:paraId="360FE020" w14:textId="31790A1B" w:rsidR="007912C6" w:rsidRPr="00410C11" w:rsidRDefault="00CB4C75" w:rsidP="00CB4C75">
      <w:pPr>
        <w:spacing w:line="480" w:lineRule="auto"/>
        <w:ind w:firstLine="0"/>
        <w:rPr>
          <w:sz w:val="22"/>
          <w:szCs w:val="22"/>
        </w:rPr>
      </w:pPr>
      <w:r w:rsidRPr="00410C11">
        <w:rPr>
          <w:sz w:val="22"/>
          <w:szCs w:val="22"/>
        </w:rPr>
        <w:t xml:space="preserve">Exports </w:t>
      </w:r>
      <m:oMath>
        <m:d>
          <m:dPr>
            <m:ctrlPr>
              <w:rPr>
                <w:rFonts w:ascii="Cambria Math" w:hAnsi="Cambria Math"/>
                <w:i/>
                <w:sz w:val="20"/>
                <w:szCs w:val="20"/>
              </w:rPr>
            </m:ctrlPr>
          </m:dPr>
          <m:e>
            <m:r>
              <w:rPr>
                <w:rFonts w:ascii="Cambria Math" w:hAnsi="Cambria Math"/>
                <w:sz w:val="20"/>
                <w:szCs w:val="20"/>
              </w:rPr>
              <m:t>X</m:t>
            </m:r>
          </m:e>
        </m:d>
      </m:oMath>
      <w:r w:rsidRPr="00410C11">
        <w:rPr>
          <w:sz w:val="22"/>
          <w:szCs w:val="22"/>
        </w:rPr>
        <w:t xml:space="preserve"> depend on foreign</w:t>
      </w:r>
      <w:r w:rsidR="007912C6" w:rsidRPr="00410C11">
        <w:rPr>
          <w:sz w:val="22"/>
          <w:szCs w:val="22"/>
        </w:rPr>
        <w:t xml:space="preserve"> </w:t>
      </w:r>
      <w:r w:rsidR="007912C6" w:rsidRPr="00410C11">
        <w:rPr>
          <w:sz w:val="22"/>
          <w:szCs w:val="22"/>
          <w:lang w:eastAsia="en-US"/>
        </w:rPr>
        <w:t>demand</w:t>
      </w:r>
      <w:r w:rsidRPr="00410C11">
        <w:rPr>
          <w:sz w:val="22"/>
          <w:szCs w:val="22"/>
        </w:rPr>
        <w:t xml:space="preserve"> </w:t>
      </w:r>
      <m:oMath>
        <m:d>
          <m:dPr>
            <m:ctrlPr>
              <w:rPr>
                <w:rFonts w:ascii="Cambria Math" w:hAnsi="Cambria Math" w:cs="Calibri"/>
                <w:i/>
                <w:sz w:val="20"/>
                <w:szCs w:val="20"/>
                <w:lang w:eastAsia="en-US"/>
              </w:rPr>
            </m:ctrlPr>
          </m:dPr>
          <m:e>
            <m:sSup>
              <m:sSupPr>
                <m:ctrlPr>
                  <w:rPr>
                    <w:rFonts w:ascii="Cambria Math" w:hAnsi="Cambria Math" w:cs="Calibri"/>
                    <w:i/>
                    <w:sz w:val="20"/>
                    <w:szCs w:val="20"/>
                    <w:lang w:eastAsia="en-US"/>
                  </w:rPr>
                </m:ctrlPr>
              </m:sSupPr>
              <m:e>
                <m:r>
                  <w:rPr>
                    <w:rFonts w:ascii="Cambria Math" w:hAnsi="Cambria Math" w:cs="Calibri"/>
                    <w:sz w:val="20"/>
                    <w:szCs w:val="20"/>
                  </w:rPr>
                  <m:t>Y</m:t>
                </m:r>
              </m:e>
              <m:sup>
                <m:r>
                  <w:rPr>
                    <w:rFonts w:ascii="Cambria Math" w:hAnsi="Cambria Math" w:cs="Calibri"/>
                    <w:sz w:val="20"/>
                    <w:szCs w:val="20"/>
                  </w:rPr>
                  <m:t>f</m:t>
                </m:r>
              </m:sup>
            </m:sSup>
          </m:e>
        </m:d>
      </m:oMath>
      <w:r w:rsidRPr="00410C11">
        <w:rPr>
          <w:sz w:val="20"/>
          <w:szCs w:val="20"/>
          <w:lang w:eastAsia="en-US"/>
        </w:rPr>
        <w:t xml:space="preserve"> </w:t>
      </w:r>
      <w:r w:rsidR="007A3EE4" w:rsidRPr="00410C11">
        <w:rPr>
          <w:sz w:val="22"/>
          <w:szCs w:val="22"/>
          <w:lang w:eastAsia="en-US"/>
        </w:rPr>
        <w:t>as measured by total international trade in volume</w:t>
      </w:r>
      <w:r w:rsidR="007912C6" w:rsidRPr="00410C11">
        <w:rPr>
          <w:sz w:val="22"/>
          <w:szCs w:val="22"/>
          <w:lang w:eastAsia="en-US"/>
        </w:rPr>
        <w:t xml:space="preserve"> (world GDP in volume was </w:t>
      </w:r>
      <w:r w:rsidR="00F16DAD" w:rsidRPr="00410C11">
        <w:rPr>
          <w:sz w:val="22"/>
          <w:szCs w:val="22"/>
          <w:lang w:eastAsia="en-US"/>
        </w:rPr>
        <w:t xml:space="preserve">used </w:t>
      </w:r>
      <w:r w:rsidR="007912C6" w:rsidRPr="00410C11">
        <w:rPr>
          <w:sz w:val="22"/>
          <w:szCs w:val="22"/>
          <w:lang w:eastAsia="en-US"/>
        </w:rPr>
        <w:t>as the proxy previously)</w:t>
      </w:r>
      <w:r w:rsidR="00F16DAD" w:rsidRPr="00410C11">
        <w:rPr>
          <w:sz w:val="22"/>
          <w:szCs w:val="22"/>
          <w:lang w:eastAsia="en-US"/>
        </w:rPr>
        <w:t xml:space="preserve"> as well as the </w:t>
      </w:r>
      <w:r w:rsidR="00F16DAD" w:rsidRPr="00D117FA">
        <w:rPr>
          <w:sz w:val="22"/>
          <w:szCs w:val="22"/>
          <w:lang w:eastAsia="en-US"/>
        </w:rPr>
        <w:t>price competitiveness</w:t>
      </w:r>
      <w:r w:rsidR="00F16DAD" w:rsidRPr="00410C11">
        <w:rPr>
          <w:sz w:val="22"/>
          <w:szCs w:val="22"/>
          <w:lang w:eastAsia="en-US"/>
        </w:rPr>
        <w:t xml:space="preserve"> of exports </w:t>
      </w:r>
      <m:oMath>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num>
              <m:den>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den>
            </m:f>
          </m:e>
        </m:d>
      </m:oMath>
      <w:r w:rsidR="00075562">
        <w:rPr>
          <w:sz w:val="20"/>
          <w:szCs w:val="20"/>
        </w:rPr>
        <w:t xml:space="preserve"> </w:t>
      </w:r>
      <w:r w:rsidR="00075562">
        <w:rPr>
          <w:sz w:val="22"/>
          <w:szCs w:val="22"/>
        </w:rPr>
        <w:t xml:space="preserve">as given in </w:t>
      </w:r>
      <w:r w:rsidR="00075562" w:rsidRPr="00075562">
        <w:rPr>
          <w:sz w:val="22"/>
          <w:szCs w:val="22"/>
        </w:rPr>
        <w:fldChar w:fldCharType="begin"/>
      </w:r>
      <w:r w:rsidR="00075562" w:rsidRPr="00075562">
        <w:rPr>
          <w:sz w:val="22"/>
          <w:szCs w:val="22"/>
        </w:rPr>
        <w:instrText xml:space="preserve"> REF _Ref170470087 \h  \* MERGEFORMAT </w:instrText>
      </w:r>
      <w:r w:rsidR="00075562" w:rsidRPr="00075562">
        <w:rPr>
          <w:sz w:val="22"/>
          <w:szCs w:val="22"/>
        </w:rPr>
      </w:r>
      <w:r w:rsidR="00075562" w:rsidRPr="00075562">
        <w:rPr>
          <w:sz w:val="22"/>
          <w:szCs w:val="22"/>
        </w:rPr>
        <w:fldChar w:fldCharType="separate"/>
      </w:r>
      <w:r w:rsidR="00075562" w:rsidRPr="00075562">
        <w:rPr>
          <w:sz w:val="22"/>
          <w:szCs w:val="22"/>
        </w:rPr>
        <w:t xml:space="preserve">Figure </w:t>
      </w:r>
      <w:r w:rsidR="00075562" w:rsidRPr="00075562">
        <w:rPr>
          <w:noProof/>
          <w:sz w:val="22"/>
          <w:szCs w:val="22"/>
        </w:rPr>
        <w:t>3</w:t>
      </w:r>
      <w:r w:rsidR="00075562" w:rsidRPr="00075562">
        <w:rPr>
          <w:sz w:val="22"/>
          <w:szCs w:val="22"/>
        </w:rPr>
        <w:fldChar w:fldCharType="end"/>
      </w:r>
      <w:r w:rsidR="00075562">
        <w:rPr>
          <w:sz w:val="22"/>
          <w:szCs w:val="22"/>
        </w:rPr>
        <w:t xml:space="preserve"> (left)</w:t>
      </w:r>
      <w:r w:rsidRPr="00410C11">
        <w:rPr>
          <w:sz w:val="22"/>
          <w:szCs w:val="22"/>
        </w:rPr>
        <w:t xml:space="preserve">. </w:t>
      </w:r>
      <w:r w:rsidR="00F73499">
        <w:rPr>
          <w:sz w:val="22"/>
          <w:szCs w:val="22"/>
        </w:rPr>
        <w:t>E</w:t>
      </w:r>
      <w:r w:rsidR="000D1FCB">
        <w:rPr>
          <w:sz w:val="22"/>
          <w:szCs w:val="22"/>
        </w:rPr>
        <w:t xml:space="preserve">xports are expressed in terms of </w:t>
      </w:r>
      <w:r w:rsidR="00F73499">
        <w:rPr>
          <w:sz w:val="22"/>
          <w:szCs w:val="22"/>
        </w:rPr>
        <w:t xml:space="preserve">a </w:t>
      </w:r>
      <w:r w:rsidR="000D1FCB">
        <w:rPr>
          <w:sz w:val="22"/>
          <w:szCs w:val="22"/>
        </w:rPr>
        <w:t xml:space="preserve">share of the international trade with a </w:t>
      </w:r>
      <w:r w:rsidR="000D1FCB">
        <w:rPr>
          <w:sz w:val="22"/>
          <w:szCs w:val="22"/>
        </w:rPr>
        <w:lastRenderedPageBreak/>
        <w:t>negative trend (-1%) reflecting a declining non</w:t>
      </w:r>
      <w:r w:rsidR="00F73499">
        <w:rPr>
          <w:sz w:val="22"/>
          <w:szCs w:val="22"/>
        </w:rPr>
        <w:t>-</w:t>
      </w:r>
      <w:r w:rsidR="000D1FCB">
        <w:rPr>
          <w:sz w:val="22"/>
          <w:szCs w:val="22"/>
        </w:rPr>
        <w:t xml:space="preserve">price competitiveness and a positive effect of export prices competitiveness (0.6). </w:t>
      </w:r>
      <w:r w:rsidRPr="00410C11">
        <w:rPr>
          <w:sz w:val="22"/>
          <w:szCs w:val="22"/>
        </w:rPr>
        <w:t>Export prices are determined in standard fashion with a price-maker arbitrage</w:t>
      </w:r>
      <w:r w:rsidR="007912C6" w:rsidRPr="00410C11">
        <w:rPr>
          <w:sz w:val="22"/>
          <w:szCs w:val="22"/>
        </w:rPr>
        <w:t xml:space="preserve">. </w:t>
      </w:r>
      <w:r w:rsidR="000D1FCB">
        <w:rPr>
          <w:sz w:val="22"/>
          <w:szCs w:val="22"/>
        </w:rPr>
        <w:t xml:space="preserve">French exports appear as </w:t>
      </w:r>
      <w:r w:rsidR="00F73499">
        <w:rPr>
          <w:sz w:val="22"/>
          <w:szCs w:val="22"/>
        </w:rPr>
        <w:t xml:space="preserve">being </w:t>
      </w:r>
      <w:r w:rsidR="000D1FCB">
        <w:rPr>
          <w:sz w:val="22"/>
          <w:szCs w:val="22"/>
        </w:rPr>
        <w:t xml:space="preserve">mainly price taker with an elasticity of export prices to export prices of the main competitors equal to 0.8. </w:t>
      </w:r>
      <w:r w:rsidR="007912C6" w:rsidRPr="00410C11">
        <w:rPr>
          <w:sz w:val="22"/>
          <w:szCs w:val="22"/>
        </w:rPr>
        <w:t xml:space="preserve">In this version, </w:t>
      </w:r>
      <w:r w:rsidR="00ED0E2D" w:rsidRPr="00410C11">
        <w:rPr>
          <w:sz w:val="22"/>
          <w:szCs w:val="22"/>
        </w:rPr>
        <w:t xml:space="preserve">dependence on the ratio of exports from emerging countries </w:t>
      </w:r>
      <w:r w:rsidR="007912C6" w:rsidRPr="00410C11">
        <w:rPr>
          <w:sz w:val="22"/>
          <w:szCs w:val="22"/>
        </w:rPr>
        <w:t>over</w:t>
      </w:r>
      <w:r w:rsidR="00ED0E2D" w:rsidRPr="00410C11">
        <w:rPr>
          <w:sz w:val="22"/>
          <w:szCs w:val="22"/>
        </w:rPr>
        <w:t xml:space="preserve"> that </w:t>
      </w:r>
      <w:r w:rsidR="00D52F4A">
        <w:rPr>
          <w:sz w:val="22"/>
          <w:szCs w:val="22"/>
        </w:rPr>
        <w:t>from</w:t>
      </w:r>
      <w:r w:rsidR="00ED0E2D" w:rsidRPr="00410C11">
        <w:rPr>
          <w:sz w:val="22"/>
          <w:szCs w:val="22"/>
        </w:rPr>
        <w:t xml:space="preserve"> industrialized countries </w:t>
      </w:r>
      <m:oMath>
        <m:d>
          <m:dPr>
            <m:ctrlPr>
              <w:rPr>
                <w:rFonts w:ascii="Cambria Math" w:hAnsi="Cambria Math" w:cs="Calibri"/>
                <w:i/>
                <w:sz w:val="20"/>
                <w:szCs w:val="20"/>
                <w:lang w:eastAsia="en-US"/>
              </w:rPr>
            </m:ctrlPr>
          </m:dPr>
          <m:e>
            <m:f>
              <m:fPr>
                <m:ctrlPr>
                  <w:rPr>
                    <w:rFonts w:ascii="Cambria Math" w:hAnsi="Cambria Math" w:cs="Calibri"/>
                    <w:i/>
                    <w:sz w:val="20"/>
                    <w:szCs w:val="20"/>
                    <w:lang w:eastAsia="en-US"/>
                  </w:rPr>
                </m:ctrlPr>
              </m:fPr>
              <m:num>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emerg</m:t>
                    </m:r>
                  </m:sub>
                </m:sSub>
              </m:num>
              <m:den>
                <m:sSub>
                  <m:sSubPr>
                    <m:ctrlPr>
                      <w:rPr>
                        <w:rFonts w:ascii="Cambria Math" w:hAnsi="Cambria Math"/>
                        <w:i/>
                        <w:color w:val="000000" w:themeColor="text1"/>
                        <w:sz w:val="22"/>
                        <w:szCs w:val="22"/>
                      </w:rPr>
                    </m:ctrlPr>
                  </m:sSubPr>
                  <m:e>
                    <m:r>
                      <w:rPr>
                        <w:rFonts w:ascii="Cambria Math" w:hAnsi="Cambria Math"/>
                        <w:color w:val="000000" w:themeColor="text1"/>
                        <w:sz w:val="22"/>
                        <w:szCs w:val="22"/>
                      </w:rPr>
                      <m:t>X</m:t>
                    </m:r>
                  </m:e>
                  <m:sub>
                    <m:r>
                      <w:rPr>
                        <w:rFonts w:ascii="Cambria Math" w:hAnsi="Cambria Math"/>
                        <w:color w:val="000000" w:themeColor="text1"/>
                        <w:sz w:val="22"/>
                        <w:szCs w:val="22"/>
                      </w:rPr>
                      <m:t>ind</m:t>
                    </m:r>
                  </m:sub>
                </m:sSub>
              </m:den>
            </m:f>
          </m:e>
        </m:d>
      </m:oMath>
      <w:r w:rsidR="007912C6" w:rsidRPr="00410C11">
        <w:rPr>
          <w:sz w:val="22"/>
          <w:szCs w:val="22"/>
        </w:rPr>
        <w:t xml:space="preserve"> has been added to the specifications. </w:t>
      </w:r>
      <w:r w:rsidR="00310036" w:rsidRPr="00410C11">
        <w:rPr>
          <w:sz w:val="22"/>
          <w:szCs w:val="22"/>
        </w:rPr>
        <w:t xml:space="preserve">Increasing importance of exports from emerging markets tends to moderate the price of exports. </w:t>
      </w:r>
    </w:p>
    <w:p w14:paraId="06B83AA3" w14:textId="77777777" w:rsidR="00B23785" w:rsidRPr="00410C11" w:rsidRDefault="00B23785" w:rsidP="0076546A">
      <w:pPr>
        <w:spacing w:after="120" w:line="480" w:lineRule="auto"/>
        <w:ind w:firstLine="0"/>
        <w:rPr>
          <w:i/>
          <w:iCs/>
          <w:sz w:val="20"/>
          <w:szCs w:val="20"/>
        </w:rPr>
      </w:pPr>
      <w:bookmarkStart w:id="9" w:name="_Toc89519898"/>
      <w:r w:rsidRPr="00EB3305">
        <w:rPr>
          <w:i/>
          <w:iCs/>
          <w:sz w:val="20"/>
          <w:szCs w:val="20"/>
        </w:rPr>
        <w:t>Exports, volume</w:t>
      </w:r>
      <w:bookmarkEnd w:id="9"/>
    </w:p>
    <w:p w14:paraId="64AE3131" w14:textId="29241A96" w:rsidR="00B23785" w:rsidRDefault="00B23785" w:rsidP="0076546A">
      <w:pPr>
        <w:spacing w:before="0" w:line="480" w:lineRule="auto"/>
        <w:jc w:val="center"/>
        <w:rPr>
          <w:sz w:val="20"/>
          <w:szCs w:val="20"/>
        </w:rPr>
      </w:pPr>
      <m:oMath>
        <m:r>
          <w:rPr>
            <w:rFonts w:ascii="Cambria Math" w:hAnsi="Cambria Math" w:cs="Calibri"/>
            <w:sz w:val="20"/>
            <w:szCs w:val="20"/>
          </w:rPr>
          <m:t>∆</m:t>
        </m:r>
        <m:func>
          <m:funcPr>
            <m:ctrlPr>
              <w:rPr>
                <w:rFonts w:ascii="Cambria Math" w:hAnsi="Cambria Math" w:cs="Calibri"/>
                <w:i/>
                <w:sz w:val="20"/>
                <w:szCs w:val="20"/>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r>
                  <w:rPr>
                    <w:rFonts w:ascii="Cambria Math" w:hAnsi="Cambria Math" w:cs="Calibri"/>
                    <w:sz w:val="20"/>
                    <w:szCs w:val="20"/>
                  </w:rPr>
                  <m:t>X</m:t>
                </m:r>
              </m:e>
            </m:d>
          </m:e>
        </m:func>
        <m:r>
          <w:rPr>
            <w:rFonts w:ascii="Cambria Math" w:hAnsi="Cambria Math" w:cs="Calibri"/>
            <w:sz w:val="20"/>
            <w:szCs w:val="20"/>
          </w:rPr>
          <m:t>=0.8∆</m:t>
        </m:r>
        <m:func>
          <m:funcPr>
            <m:ctrlPr>
              <w:rPr>
                <w:rFonts w:ascii="Cambria Math" w:hAnsi="Cambria Math" w:cs="Calibri"/>
                <w:i/>
                <w:sz w:val="20"/>
                <w:szCs w:val="20"/>
              </w:rPr>
            </m:ctrlPr>
          </m:funcPr>
          <m:fName>
            <m:r>
              <m:rPr>
                <m:sty m:val="p"/>
              </m:rPr>
              <w:rPr>
                <w:rFonts w:ascii="Cambria Math" w:hAnsi="Cambria Math" w:cs="Calibri"/>
                <w:sz w:val="20"/>
                <w:szCs w:val="20"/>
              </w:rPr>
              <m:t>ln</m:t>
            </m:r>
          </m:fName>
          <m:e>
            <m:r>
              <w:rPr>
                <w:rFonts w:ascii="Cambria Math" w:hAnsi="Cambria Math" w:cs="Calibri"/>
                <w:sz w:val="20"/>
                <w:szCs w:val="20"/>
              </w:rPr>
              <m:t>(</m:t>
            </m:r>
            <m:sSup>
              <m:sSupPr>
                <m:ctrlPr>
                  <w:rPr>
                    <w:rFonts w:ascii="Cambria Math" w:hAnsi="Cambria Math" w:cs="Calibri"/>
                    <w:i/>
                    <w:sz w:val="20"/>
                    <w:szCs w:val="20"/>
                  </w:rPr>
                </m:ctrlPr>
              </m:sSupPr>
              <m:e>
                <m:r>
                  <w:rPr>
                    <w:rFonts w:ascii="Cambria Math" w:hAnsi="Cambria Math" w:cs="Calibri"/>
                    <w:sz w:val="20"/>
                    <w:szCs w:val="20"/>
                  </w:rPr>
                  <m:t>Y</m:t>
                </m:r>
              </m:e>
              <m:sup>
                <m:r>
                  <w:rPr>
                    <w:rFonts w:ascii="Cambria Math" w:hAnsi="Cambria Math" w:cs="Calibri"/>
                    <w:sz w:val="20"/>
                    <w:szCs w:val="20"/>
                  </w:rPr>
                  <m:t>f</m:t>
                </m:r>
              </m:sup>
            </m:sSup>
            <m:r>
              <w:rPr>
                <w:rFonts w:ascii="Cambria Math" w:hAnsi="Cambria Math" w:cs="Calibri"/>
                <w:sz w:val="20"/>
                <w:szCs w:val="20"/>
              </w:rPr>
              <m:t>)</m:t>
            </m:r>
          </m:e>
        </m:func>
        <m:r>
          <w:rPr>
            <w:rFonts w:ascii="Cambria Math" w:hAnsi="Cambria Math" w:cs="Calibri"/>
            <w:sz w:val="20"/>
            <w:szCs w:val="20"/>
          </w:rPr>
          <m:t>-0.3∆</m:t>
        </m:r>
        <m:func>
          <m:funcPr>
            <m:ctrlPr>
              <w:rPr>
                <w:rFonts w:ascii="Cambria Math" w:hAnsi="Cambria Math" w:cs="Calibri"/>
                <w:i/>
                <w:sz w:val="20"/>
                <w:szCs w:val="20"/>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num>
                  <m:den>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den>
                </m:f>
              </m:e>
            </m:d>
          </m:e>
        </m:func>
        <m:r>
          <w:rPr>
            <w:rFonts w:ascii="Cambria Math" w:hAnsi="Cambria Math" w:cs="Calibri"/>
            <w:sz w:val="20"/>
            <w:szCs w:val="20"/>
          </w:rPr>
          <m:t>-0.2</m:t>
        </m:r>
        <m:d>
          <m:dPr>
            <m:ctrlPr>
              <w:rPr>
                <w:rFonts w:ascii="Cambria Math" w:hAnsi="Cambria Math" w:cs="Calibri"/>
                <w:i/>
                <w:sz w:val="20"/>
                <w:szCs w:val="20"/>
              </w:rPr>
            </m:ctrlPr>
          </m:dPr>
          <m:e>
            <m:func>
              <m:funcPr>
                <m:ctrlPr>
                  <w:rPr>
                    <w:rFonts w:ascii="Cambria Math" w:hAnsi="Cambria Math" w:cs="Calibri"/>
                    <w:i/>
                    <w:sz w:val="20"/>
                    <w:szCs w:val="20"/>
                    <w:lang w:eastAsia="en-US"/>
                  </w:rPr>
                </m:ctrlPr>
              </m:funcPr>
              <m:fName>
                <m:r>
                  <m:rPr>
                    <m:sty m:val="p"/>
                  </m:rPr>
                  <w:rPr>
                    <w:rFonts w:ascii="Cambria Math" w:hAnsi="Cambria Math" w:cs="Calibri"/>
                    <w:sz w:val="20"/>
                    <w:szCs w:val="20"/>
                  </w:rPr>
                  <m:t>ln</m:t>
                </m:r>
              </m:fName>
              <m:e>
                <m:d>
                  <m:dPr>
                    <m:ctrlPr>
                      <w:rPr>
                        <w:rFonts w:ascii="Cambria Math" w:hAnsi="Cambria Math" w:cs="Calibri"/>
                        <w:i/>
                        <w:sz w:val="20"/>
                        <w:szCs w:val="20"/>
                        <w:lang w:eastAsia="en-US"/>
                      </w:rPr>
                    </m:ctrlPr>
                  </m:dPr>
                  <m:e>
                    <m:sSub>
                      <m:sSubPr>
                        <m:ctrlPr>
                          <w:rPr>
                            <w:rFonts w:ascii="Cambria Math" w:hAnsi="Cambria Math" w:cs="Calibri"/>
                            <w:i/>
                            <w:sz w:val="20"/>
                            <w:szCs w:val="20"/>
                          </w:rPr>
                        </m:ctrlPr>
                      </m:sSubPr>
                      <m:e>
                        <m:r>
                          <w:rPr>
                            <w:rFonts w:ascii="Cambria Math" w:hAnsi="Cambria Math" w:cs="Calibri"/>
                            <w:sz w:val="20"/>
                            <w:szCs w:val="20"/>
                          </w:rPr>
                          <m:t>X</m:t>
                        </m:r>
                      </m:e>
                      <m:sub>
                        <m:r>
                          <w:rPr>
                            <w:rFonts w:ascii="Cambria Math" w:hAnsi="Cambria Math" w:cs="Calibri"/>
                            <w:sz w:val="20"/>
                            <w:szCs w:val="20"/>
                          </w:rPr>
                          <m:t>-1</m:t>
                        </m:r>
                      </m:sub>
                    </m:sSub>
                  </m:e>
                </m:d>
              </m:e>
            </m:func>
            <m:r>
              <w:rPr>
                <w:rFonts w:ascii="Cambria Math" w:hAnsi="Cambria Math" w:cs="Calibri"/>
                <w:sz w:val="20"/>
                <w:szCs w:val="20"/>
              </w:rPr>
              <m:t>-</m:t>
            </m:r>
            <m:func>
              <m:funcPr>
                <m:ctrlPr>
                  <w:rPr>
                    <w:rFonts w:ascii="Cambria Math" w:hAnsi="Cambria Math" w:cs="Calibri"/>
                    <w:i/>
                    <w:sz w:val="20"/>
                    <w:szCs w:val="20"/>
                    <w:lang w:eastAsia="en-US"/>
                  </w:rPr>
                </m:ctrlPr>
              </m:funcPr>
              <m:fName>
                <m:r>
                  <m:rPr>
                    <m:sty m:val="p"/>
                  </m:rPr>
                  <w:rPr>
                    <w:rFonts w:ascii="Cambria Math" w:hAnsi="Cambria Math" w:cs="Calibri"/>
                    <w:sz w:val="20"/>
                    <w:szCs w:val="20"/>
                  </w:rPr>
                  <m:t>ln</m:t>
                </m:r>
              </m:fName>
              <m:e>
                <m:d>
                  <m:dPr>
                    <m:ctrlPr>
                      <w:rPr>
                        <w:rFonts w:ascii="Cambria Math" w:hAnsi="Cambria Math" w:cs="Calibri"/>
                        <w:i/>
                        <w:sz w:val="20"/>
                        <w:szCs w:val="20"/>
                        <w:lang w:eastAsia="en-US"/>
                      </w:rPr>
                    </m:ctrlPr>
                  </m:dPr>
                  <m:e>
                    <m:sSubSup>
                      <m:sSubSupPr>
                        <m:ctrlPr>
                          <w:rPr>
                            <w:rFonts w:ascii="Cambria Math" w:hAnsi="Cambria Math" w:cs="Calibri"/>
                            <w:i/>
                            <w:sz w:val="20"/>
                            <w:szCs w:val="20"/>
                            <w:lang w:eastAsia="en-US"/>
                          </w:rPr>
                        </m:ctrlPr>
                      </m:sSubSupPr>
                      <m:e>
                        <m:r>
                          <w:rPr>
                            <w:rFonts w:ascii="Cambria Math" w:hAnsi="Cambria Math" w:cs="Calibri"/>
                            <w:sz w:val="20"/>
                            <w:szCs w:val="20"/>
                            <w:lang w:eastAsia="en-US"/>
                          </w:rPr>
                          <m:t>Y</m:t>
                        </m:r>
                      </m:e>
                      <m:sub>
                        <m:r>
                          <w:rPr>
                            <w:rFonts w:ascii="Cambria Math" w:hAnsi="Cambria Math" w:cs="Calibri"/>
                            <w:sz w:val="20"/>
                            <w:szCs w:val="20"/>
                            <w:lang w:eastAsia="en-US"/>
                          </w:rPr>
                          <m:t>-1</m:t>
                        </m:r>
                      </m:sub>
                      <m:sup>
                        <m:r>
                          <w:rPr>
                            <w:rFonts w:ascii="Cambria Math" w:hAnsi="Cambria Math" w:cs="Calibri"/>
                            <w:sz w:val="20"/>
                            <w:szCs w:val="20"/>
                            <w:lang w:eastAsia="en-US"/>
                          </w:rPr>
                          <m:t>f</m:t>
                        </m:r>
                      </m:sup>
                    </m:sSubSup>
                  </m:e>
                </m:d>
              </m:e>
            </m:func>
            <m:r>
              <w:rPr>
                <w:rFonts w:ascii="Cambria Math" w:hAnsi="Cambria Math" w:cs="Calibri"/>
                <w:sz w:val="20"/>
                <w:szCs w:val="20"/>
              </w:rPr>
              <m:t>+2.3+0.6</m:t>
            </m:r>
            <m:func>
              <m:funcPr>
                <m:ctrlPr>
                  <w:rPr>
                    <w:rFonts w:ascii="Cambria Math" w:hAnsi="Cambria Math" w:cs="Calibri"/>
                    <w:i/>
                    <w:sz w:val="20"/>
                    <w:szCs w:val="20"/>
                    <w:lang w:eastAsia="en-US"/>
                  </w:rPr>
                </m:ctrlPr>
              </m:funcPr>
              <m:fName>
                <m:r>
                  <m:rPr>
                    <m:sty m:val="p"/>
                  </m:rPr>
                  <w:rPr>
                    <w:rFonts w:ascii="Cambria Math" w:hAnsi="Cambria Math" w:cs="Calibri"/>
                    <w:sz w:val="20"/>
                    <w:szCs w:val="20"/>
                  </w:rPr>
                  <m:t>ln</m:t>
                </m:r>
              </m:fName>
              <m:e>
                <m:d>
                  <m:dPr>
                    <m:ctrlPr>
                      <w:rPr>
                        <w:rFonts w:ascii="Cambria Math" w:hAnsi="Cambria Math" w:cs="Calibri"/>
                        <w:i/>
                        <w:sz w:val="20"/>
                        <w:szCs w:val="20"/>
                        <w:lang w:eastAsia="en-US"/>
                      </w:rPr>
                    </m:ctrlPr>
                  </m:dPr>
                  <m:e>
                    <m:f>
                      <m:fPr>
                        <m:ctrlPr>
                          <w:rPr>
                            <w:rFonts w:ascii="Cambria Math" w:hAnsi="Cambria Math" w:cs="Calibri"/>
                            <w:i/>
                            <w:sz w:val="20"/>
                            <w:szCs w:val="20"/>
                            <w:lang w:eastAsia="en-US"/>
                          </w:rPr>
                        </m:ctrlPr>
                      </m:fPr>
                      <m:num>
                        <m:sSub>
                          <m:sSubPr>
                            <m:ctrlPr>
                              <w:rPr>
                                <w:rFonts w:ascii="Cambria Math" w:hAnsi="Cambria Math" w:cs="Calibri"/>
                                <w:i/>
                                <w:sz w:val="20"/>
                                <w:szCs w:val="20"/>
                                <w:lang w:eastAsia="en-US"/>
                              </w:rPr>
                            </m:ctrlPr>
                          </m:sSubPr>
                          <m:e>
                            <m:r>
                              <w:rPr>
                                <w:rFonts w:ascii="Cambria Math" w:hAnsi="Cambria Math" w:cs="Calibri"/>
                                <w:sz w:val="20"/>
                                <w:szCs w:val="20"/>
                              </w:rPr>
                              <m:t>p</m:t>
                            </m:r>
                          </m:e>
                          <m:sub>
                            <m:r>
                              <w:rPr>
                                <w:rFonts w:ascii="Cambria Math" w:hAnsi="Cambria Math" w:cs="Calibri"/>
                                <w:sz w:val="20"/>
                                <w:szCs w:val="20"/>
                              </w:rPr>
                              <m:t>X-1</m:t>
                            </m:r>
                          </m:sub>
                        </m:sSub>
                      </m:num>
                      <m:den>
                        <m:sSub>
                          <m:sSubPr>
                            <m:ctrlPr>
                              <w:rPr>
                                <w:rFonts w:ascii="Cambria Math" w:hAnsi="Cambria Math" w:cs="Calibri"/>
                                <w:i/>
                                <w:sz w:val="20"/>
                                <w:szCs w:val="20"/>
                                <w:lang w:eastAsia="en-US"/>
                              </w:rPr>
                            </m:ctrlPr>
                          </m:sSubPr>
                          <m:e>
                            <m:r>
                              <w:rPr>
                                <w:rFonts w:ascii="Cambria Math" w:hAnsi="Cambria Math" w:cs="Calibri"/>
                                <w:sz w:val="20"/>
                                <w:szCs w:val="20"/>
                              </w:rPr>
                              <m:t>p</m:t>
                            </m:r>
                          </m:e>
                          <m:sub>
                            <m:r>
                              <w:rPr>
                                <w:rFonts w:ascii="Cambria Math" w:hAnsi="Cambria Math" w:cs="Calibri"/>
                                <w:sz w:val="20"/>
                                <w:szCs w:val="20"/>
                              </w:rPr>
                              <m:t>X*-1</m:t>
                            </m:r>
                          </m:sub>
                        </m:sSub>
                      </m:den>
                    </m:f>
                  </m:e>
                </m:d>
              </m:e>
            </m:func>
            <m:r>
              <w:rPr>
                <w:rFonts w:ascii="Cambria Math" w:hAnsi="Cambria Math" w:cs="Calibri"/>
                <w:sz w:val="20"/>
                <w:szCs w:val="20"/>
                <w:lang w:eastAsia="en-US"/>
              </w:rPr>
              <m:t>+0.01t</m:t>
            </m:r>
          </m:e>
        </m:d>
      </m:oMath>
      <w:r w:rsidRPr="00410C11">
        <w:rPr>
          <w:sz w:val="20"/>
          <w:szCs w:val="20"/>
        </w:rPr>
        <w:t xml:space="preserve"> </w:t>
      </w:r>
    </w:p>
    <w:p w14:paraId="21381FF3" w14:textId="69C08432" w:rsidR="00D117FA" w:rsidRPr="00D351CE" w:rsidRDefault="00D117FA" w:rsidP="0076546A">
      <w:pPr>
        <w:spacing w:before="0" w:line="480" w:lineRule="auto"/>
        <w:ind w:firstLine="0"/>
        <w:rPr>
          <w:i/>
          <w:iCs/>
          <w:sz w:val="18"/>
          <w:szCs w:val="18"/>
        </w:rPr>
      </w:pPr>
      <w:r w:rsidRPr="00D351CE">
        <w:rPr>
          <w:i/>
          <w:iCs/>
          <w:sz w:val="18"/>
          <w:szCs w:val="18"/>
        </w:rPr>
        <w:t>19</w:t>
      </w:r>
      <w:r w:rsidR="00EB3305">
        <w:rPr>
          <w:i/>
          <w:iCs/>
          <w:sz w:val="18"/>
          <w:szCs w:val="18"/>
        </w:rPr>
        <w:t>80</w:t>
      </w:r>
      <w:r w:rsidRPr="00D351CE">
        <w:rPr>
          <w:i/>
          <w:iCs/>
          <w:sz w:val="18"/>
          <w:szCs w:val="18"/>
        </w:rPr>
        <w:t>-2021</w:t>
      </w:r>
      <w:r>
        <w:rPr>
          <w:i/>
          <w:iCs/>
          <w:sz w:val="18"/>
          <w:szCs w:val="18"/>
        </w:rPr>
        <w:tab/>
        <w:t xml:space="preserve">         </w:t>
      </w:r>
      <w:proofErr w:type="gramStart"/>
      <w:r>
        <w:rPr>
          <w:i/>
          <w:iCs/>
          <w:sz w:val="18"/>
          <w:szCs w:val="18"/>
        </w:rPr>
        <w:t xml:space="preserve">   (</w:t>
      </w:r>
      <w:proofErr w:type="gramEnd"/>
      <w:r>
        <w:rPr>
          <w:i/>
          <w:iCs/>
          <w:sz w:val="18"/>
          <w:szCs w:val="18"/>
        </w:rPr>
        <w:t>1</w:t>
      </w:r>
      <w:r w:rsidR="00EB3305">
        <w:rPr>
          <w:i/>
          <w:iCs/>
          <w:sz w:val="18"/>
          <w:szCs w:val="18"/>
        </w:rPr>
        <w:t>8</w:t>
      </w:r>
      <w:r>
        <w:rPr>
          <w:i/>
          <w:iCs/>
          <w:sz w:val="18"/>
          <w:szCs w:val="18"/>
        </w:rPr>
        <w:t>.</w:t>
      </w:r>
      <w:r w:rsidR="00EB3305">
        <w:rPr>
          <w:i/>
          <w:iCs/>
          <w:sz w:val="18"/>
          <w:szCs w:val="18"/>
        </w:rPr>
        <w:t>6</w:t>
      </w:r>
      <w:r>
        <w:rPr>
          <w:i/>
          <w:iCs/>
          <w:sz w:val="18"/>
          <w:szCs w:val="18"/>
        </w:rPr>
        <w:t>)</w:t>
      </w:r>
      <w:r w:rsidR="00EB3305">
        <w:rPr>
          <w:i/>
          <w:iCs/>
          <w:sz w:val="18"/>
          <w:szCs w:val="18"/>
        </w:rPr>
        <w:t xml:space="preserve">      </w:t>
      </w:r>
      <w:r>
        <w:rPr>
          <w:i/>
          <w:iCs/>
          <w:sz w:val="18"/>
          <w:szCs w:val="18"/>
        </w:rPr>
        <w:t>(-3.9)</w:t>
      </w:r>
      <w:r>
        <w:rPr>
          <w:i/>
          <w:iCs/>
          <w:sz w:val="18"/>
          <w:szCs w:val="18"/>
        </w:rPr>
        <w:tab/>
        <w:t xml:space="preserve">      (-</w:t>
      </w:r>
      <w:r w:rsidR="00EB3305">
        <w:rPr>
          <w:i/>
          <w:iCs/>
          <w:sz w:val="18"/>
          <w:szCs w:val="18"/>
        </w:rPr>
        <w:t>2</w:t>
      </w:r>
      <w:r>
        <w:rPr>
          <w:i/>
          <w:iCs/>
          <w:sz w:val="18"/>
          <w:szCs w:val="18"/>
        </w:rPr>
        <w:t>.</w:t>
      </w:r>
      <w:r w:rsidR="00EB3305">
        <w:rPr>
          <w:i/>
          <w:iCs/>
          <w:sz w:val="18"/>
          <w:szCs w:val="18"/>
        </w:rPr>
        <w:t>3</w:t>
      </w:r>
      <w:r>
        <w:rPr>
          <w:i/>
          <w:iCs/>
          <w:sz w:val="18"/>
          <w:szCs w:val="18"/>
        </w:rPr>
        <w:t xml:space="preserve">) </w:t>
      </w:r>
      <w:r>
        <w:rPr>
          <w:i/>
          <w:iCs/>
          <w:sz w:val="18"/>
          <w:szCs w:val="18"/>
        </w:rPr>
        <w:tab/>
      </w:r>
      <w:r>
        <w:rPr>
          <w:i/>
          <w:iCs/>
          <w:sz w:val="18"/>
          <w:szCs w:val="18"/>
        </w:rPr>
        <w:tab/>
        <w:t xml:space="preserve">    </w:t>
      </w:r>
      <w:r w:rsidR="00EB3305">
        <w:rPr>
          <w:i/>
          <w:iCs/>
          <w:sz w:val="18"/>
          <w:szCs w:val="18"/>
        </w:rPr>
        <w:tab/>
        <w:t xml:space="preserve">      </w:t>
      </w:r>
      <w:r>
        <w:rPr>
          <w:i/>
          <w:iCs/>
          <w:sz w:val="18"/>
          <w:szCs w:val="18"/>
        </w:rPr>
        <w:t>{</w:t>
      </w:r>
      <w:r w:rsidR="00EB3305">
        <w:rPr>
          <w:i/>
          <w:iCs/>
          <w:sz w:val="18"/>
          <w:szCs w:val="18"/>
        </w:rPr>
        <w:t>-107</w:t>
      </w:r>
      <w:r>
        <w:rPr>
          <w:i/>
          <w:iCs/>
          <w:sz w:val="18"/>
          <w:szCs w:val="18"/>
        </w:rPr>
        <w:t>.</w:t>
      </w:r>
      <w:r w:rsidR="00EB3305">
        <w:rPr>
          <w:i/>
          <w:iCs/>
          <w:sz w:val="18"/>
          <w:szCs w:val="18"/>
        </w:rPr>
        <w:t>3</w:t>
      </w:r>
      <w:r>
        <w:rPr>
          <w:i/>
          <w:iCs/>
          <w:sz w:val="18"/>
          <w:szCs w:val="18"/>
        </w:rPr>
        <w:t>}  {-</w:t>
      </w:r>
      <w:r w:rsidR="00EB3305">
        <w:rPr>
          <w:i/>
          <w:iCs/>
          <w:sz w:val="18"/>
          <w:szCs w:val="18"/>
        </w:rPr>
        <w:t>5</w:t>
      </w:r>
      <w:r>
        <w:rPr>
          <w:i/>
          <w:iCs/>
          <w:sz w:val="18"/>
          <w:szCs w:val="18"/>
        </w:rPr>
        <w:t>.</w:t>
      </w:r>
      <w:r w:rsidR="00EB3305">
        <w:rPr>
          <w:i/>
          <w:iCs/>
          <w:sz w:val="18"/>
          <w:szCs w:val="18"/>
        </w:rPr>
        <w:t>5</w:t>
      </w:r>
      <w:r>
        <w:rPr>
          <w:i/>
          <w:iCs/>
          <w:sz w:val="18"/>
          <w:szCs w:val="18"/>
        </w:rPr>
        <w:t>}</w:t>
      </w:r>
      <w:r>
        <w:rPr>
          <w:i/>
          <w:iCs/>
          <w:sz w:val="18"/>
          <w:szCs w:val="18"/>
        </w:rPr>
        <w:tab/>
        <w:t xml:space="preserve">                {</w:t>
      </w:r>
      <w:r w:rsidR="00EB3305">
        <w:rPr>
          <w:i/>
          <w:iCs/>
          <w:sz w:val="18"/>
          <w:szCs w:val="18"/>
        </w:rPr>
        <w:t>-28</w:t>
      </w:r>
      <w:r>
        <w:rPr>
          <w:i/>
          <w:iCs/>
          <w:sz w:val="18"/>
          <w:szCs w:val="18"/>
        </w:rPr>
        <w:t>.</w:t>
      </w:r>
      <w:r w:rsidR="00EB3305">
        <w:rPr>
          <w:i/>
          <w:iCs/>
          <w:sz w:val="18"/>
          <w:szCs w:val="18"/>
        </w:rPr>
        <w:t>9</w:t>
      </w:r>
      <w:r>
        <w:rPr>
          <w:i/>
          <w:iCs/>
          <w:sz w:val="18"/>
          <w:szCs w:val="18"/>
        </w:rPr>
        <w:t>}</w:t>
      </w:r>
      <w:r>
        <w:rPr>
          <w:i/>
          <w:iCs/>
          <w:sz w:val="18"/>
          <w:szCs w:val="18"/>
        </w:rPr>
        <w:tab/>
      </w:r>
    </w:p>
    <w:p w14:paraId="012E70DE" w14:textId="07E6B95A" w:rsidR="00D117FA" w:rsidRDefault="00D117FA" w:rsidP="0076546A">
      <w:pPr>
        <w:spacing w:before="0" w:line="480" w:lineRule="auto"/>
        <w:ind w:firstLine="0"/>
        <w:rPr>
          <w:i/>
          <w:iCs/>
          <w:sz w:val="18"/>
          <w:szCs w:val="18"/>
        </w:rPr>
      </w:pPr>
      <w:r>
        <w:rPr>
          <w:i/>
          <w:iCs/>
          <w:sz w:val="18"/>
          <w:szCs w:val="18"/>
        </w:rPr>
        <w:t>(</w:t>
      </w:r>
      <w:r w:rsidRPr="00D351CE">
        <w:rPr>
          <w:i/>
          <w:iCs/>
          <w:sz w:val="18"/>
          <w:szCs w:val="18"/>
        </w:rPr>
        <w:t>R2 = 0.</w:t>
      </w:r>
      <w:r>
        <w:rPr>
          <w:i/>
          <w:iCs/>
          <w:sz w:val="18"/>
          <w:szCs w:val="18"/>
        </w:rPr>
        <w:t>9</w:t>
      </w:r>
      <w:r w:rsidR="00EB3305">
        <w:rPr>
          <w:i/>
          <w:iCs/>
          <w:sz w:val="18"/>
          <w:szCs w:val="18"/>
        </w:rPr>
        <w:t>1</w:t>
      </w:r>
      <w:r>
        <w:rPr>
          <w:i/>
          <w:iCs/>
          <w:sz w:val="18"/>
          <w:szCs w:val="18"/>
        </w:rPr>
        <w:t>,</w:t>
      </w:r>
      <w:r w:rsidRPr="00D351CE">
        <w:rPr>
          <w:i/>
          <w:iCs/>
          <w:sz w:val="18"/>
          <w:szCs w:val="18"/>
        </w:rPr>
        <w:t xml:space="preserve"> DW = 1.</w:t>
      </w:r>
      <w:r w:rsidR="00EB3305">
        <w:rPr>
          <w:i/>
          <w:iCs/>
          <w:sz w:val="18"/>
          <w:szCs w:val="18"/>
        </w:rPr>
        <w:t>7</w:t>
      </w:r>
      <w:r>
        <w:rPr>
          <w:i/>
          <w:iCs/>
          <w:sz w:val="18"/>
          <w:szCs w:val="18"/>
        </w:rPr>
        <w:t>); {R2 = 0.9</w:t>
      </w:r>
      <w:r w:rsidR="00EB3305">
        <w:rPr>
          <w:i/>
          <w:iCs/>
          <w:sz w:val="18"/>
          <w:szCs w:val="18"/>
        </w:rPr>
        <w:t>7</w:t>
      </w:r>
      <w:r>
        <w:rPr>
          <w:i/>
          <w:iCs/>
          <w:sz w:val="18"/>
          <w:szCs w:val="18"/>
        </w:rPr>
        <w:t>, DW = 1.</w:t>
      </w:r>
      <w:r w:rsidR="00EB3305">
        <w:rPr>
          <w:i/>
          <w:iCs/>
          <w:sz w:val="18"/>
          <w:szCs w:val="18"/>
        </w:rPr>
        <w:t>6</w:t>
      </w:r>
      <w:r>
        <w:rPr>
          <w:i/>
          <w:iCs/>
          <w:sz w:val="18"/>
          <w:szCs w:val="18"/>
        </w:rPr>
        <w:t>}</w:t>
      </w:r>
    </w:p>
    <w:p w14:paraId="09A20490" w14:textId="77777777" w:rsidR="00B23785" w:rsidRPr="00410C11" w:rsidRDefault="00B23785" w:rsidP="0076546A">
      <w:pPr>
        <w:spacing w:after="120" w:line="480" w:lineRule="auto"/>
        <w:ind w:firstLine="0"/>
        <w:rPr>
          <w:i/>
          <w:iCs/>
          <w:sz w:val="20"/>
          <w:szCs w:val="20"/>
        </w:rPr>
      </w:pPr>
      <w:r w:rsidRPr="00410C11">
        <w:rPr>
          <w:i/>
          <w:iCs/>
          <w:sz w:val="20"/>
          <w:szCs w:val="20"/>
        </w:rPr>
        <w:t>Price of exports</w:t>
      </w:r>
    </w:p>
    <w:p w14:paraId="7768B36C" w14:textId="2795C109" w:rsidR="00B23785" w:rsidRPr="002F22B6" w:rsidRDefault="00B23785" w:rsidP="0076546A">
      <w:pPr>
        <w:spacing w:before="0" w:line="480" w:lineRule="auto"/>
        <w:ind w:firstLine="0"/>
        <w:rPr>
          <w:sz w:val="20"/>
          <w:szCs w:val="20"/>
        </w:rPr>
      </w:pPr>
      <m:oMathPara>
        <m:oMath>
          <m:r>
            <w:rPr>
              <w:rFonts w:ascii="Cambria Math" w:hAnsi="Cambria Math" w:cs="Calibri"/>
              <w:sz w:val="20"/>
              <w:szCs w:val="20"/>
            </w:rPr>
            <m:t>∆</m:t>
          </m:r>
          <m:func>
            <m:funcPr>
              <m:ctrlPr>
                <w:rPr>
                  <w:rFonts w:ascii="Cambria Math" w:hAnsi="Cambria Math" w:cs="Calibri"/>
                  <w:i/>
                  <w:sz w:val="20"/>
                  <w:szCs w:val="20"/>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e>
              </m:d>
            </m:e>
          </m:func>
          <m:r>
            <w:rPr>
              <w:rFonts w:ascii="Cambria Math" w:hAnsi="Cambria Math" w:cs="Calibri"/>
              <w:sz w:val="20"/>
              <w:szCs w:val="20"/>
            </w:rPr>
            <m:t>=-0.01+0.8∆</m:t>
          </m:r>
          <m:func>
            <m:funcPr>
              <m:ctrlPr>
                <w:rPr>
                  <w:rFonts w:ascii="Cambria Math" w:hAnsi="Cambria Math" w:cs="Calibri"/>
                  <w:i/>
                  <w:sz w:val="20"/>
                  <w:szCs w:val="20"/>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sSub>
                    <m:sSubPr>
                      <m:ctrlPr>
                        <w:rPr>
                          <w:rFonts w:ascii="Cambria Math" w:hAnsi="Cambria Math" w:cs="Calibri"/>
                          <w:bCs/>
                          <w:i/>
                          <w:color w:val="000000" w:themeColor="text1"/>
                          <w:sz w:val="20"/>
                          <w:szCs w:val="20"/>
                        </w:rPr>
                      </m:ctrlPr>
                    </m:sSubPr>
                    <m:e>
                      <m:r>
                        <w:rPr>
                          <w:rFonts w:ascii="Cambria Math" w:hAnsi="Cambria Math" w:cs="Calibri"/>
                          <w:color w:val="000000" w:themeColor="text1"/>
                          <w:sz w:val="20"/>
                          <w:szCs w:val="20"/>
                        </w:rPr>
                        <m:t>p</m:t>
                      </m:r>
                    </m:e>
                    <m:sub>
                      <m:r>
                        <w:rPr>
                          <w:rFonts w:ascii="Cambria Math" w:hAnsi="Cambria Math" w:cs="Calibri"/>
                          <w:color w:val="000000" w:themeColor="text1"/>
                          <w:sz w:val="20"/>
                          <w:szCs w:val="20"/>
                        </w:rPr>
                        <m:t>Y</m:t>
                      </m:r>
                    </m:sub>
                  </m:sSub>
                </m:e>
              </m:d>
            </m:e>
          </m:func>
          <m:r>
            <w:rPr>
              <w:rFonts w:ascii="Cambria Math" w:hAnsi="Cambria Math" w:cs="Calibri"/>
              <w:sz w:val="20"/>
              <w:szCs w:val="20"/>
            </w:rPr>
            <m:t>+0.4∆</m:t>
          </m:r>
          <m:func>
            <m:funcPr>
              <m:ctrlPr>
                <w:rPr>
                  <w:rFonts w:ascii="Cambria Math" w:hAnsi="Cambria Math" w:cs="Calibri"/>
                  <w:i/>
                  <w:sz w:val="20"/>
                  <w:szCs w:val="20"/>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e>
              </m:d>
            </m:e>
          </m:func>
          <m:r>
            <w:rPr>
              <w:rFonts w:ascii="Cambria Math" w:hAnsi="Cambria Math" w:cs="Calibri"/>
              <w:sz w:val="20"/>
              <w:szCs w:val="20"/>
            </w:rPr>
            <m:t>-0.3</m:t>
          </m:r>
          <m:d>
            <m:dPr>
              <m:ctrlPr>
                <w:rPr>
                  <w:rFonts w:ascii="Cambria Math" w:hAnsi="Cambria Math" w:cs="Calibri"/>
                  <w:i/>
                  <w:sz w:val="20"/>
                  <w:szCs w:val="20"/>
                </w:rPr>
              </m:ctrlPr>
            </m:dPr>
            <m:e>
              <m:func>
                <m:funcPr>
                  <m:ctrlPr>
                    <w:rPr>
                      <w:rFonts w:ascii="Cambria Math" w:hAnsi="Cambria Math" w:cs="Calibri"/>
                      <w:i/>
                      <w:sz w:val="20"/>
                      <w:szCs w:val="20"/>
                      <w:lang w:eastAsia="en-US"/>
                    </w:rPr>
                  </m:ctrlPr>
                </m:funcPr>
                <m:fName>
                  <m:r>
                    <m:rPr>
                      <m:sty m:val="p"/>
                    </m:rPr>
                    <w:rPr>
                      <w:rFonts w:ascii="Cambria Math" w:hAnsi="Cambria Math" w:cs="Calibri"/>
                      <w:sz w:val="20"/>
                      <w:szCs w:val="20"/>
                    </w:rPr>
                    <m:t>ln</m:t>
                  </m:r>
                </m:fName>
                <m:e>
                  <m:d>
                    <m:dPr>
                      <m:ctrlPr>
                        <w:rPr>
                          <w:rFonts w:ascii="Cambria Math" w:hAnsi="Cambria Math" w:cs="Calibri"/>
                          <w:i/>
                          <w:sz w:val="20"/>
                          <w:szCs w:val="20"/>
                          <w:lang w:eastAsia="en-US"/>
                        </w:rPr>
                      </m:ctrlPr>
                    </m:dPr>
                    <m:e>
                      <m:sSub>
                        <m:sSubPr>
                          <m:ctrlPr>
                            <w:rPr>
                              <w:rFonts w:ascii="Cambria Math" w:hAnsi="Cambria Math" w:cs="Calibri"/>
                              <w:i/>
                              <w:sz w:val="20"/>
                              <w:szCs w:val="20"/>
                              <w:lang w:eastAsia="en-US"/>
                            </w:rPr>
                          </m:ctrlPr>
                        </m:sSubPr>
                        <m:e>
                          <m:r>
                            <w:rPr>
                              <w:rFonts w:ascii="Cambria Math" w:hAnsi="Cambria Math" w:cs="Calibri"/>
                              <w:sz w:val="20"/>
                              <w:szCs w:val="20"/>
                            </w:rPr>
                            <m:t>p</m:t>
                          </m:r>
                        </m:e>
                        <m:sub>
                          <m:r>
                            <w:rPr>
                              <w:rFonts w:ascii="Cambria Math" w:hAnsi="Cambria Math" w:cs="Calibri"/>
                              <w:sz w:val="20"/>
                              <w:szCs w:val="20"/>
                            </w:rPr>
                            <m:t>X-1</m:t>
                          </m:r>
                        </m:sub>
                      </m:sSub>
                    </m:e>
                  </m:d>
                </m:e>
              </m:func>
              <m:r>
                <w:rPr>
                  <w:rFonts w:ascii="Cambria Math" w:hAnsi="Cambria Math" w:cs="Calibri"/>
                  <w:sz w:val="20"/>
                  <w:szCs w:val="20"/>
                </w:rPr>
                <m:t>-0.1-0.8</m:t>
              </m:r>
              <m:func>
                <m:funcPr>
                  <m:ctrlPr>
                    <w:rPr>
                      <w:rFonts w:ascii="Cambria Math" w:hAnsi="Cambria Math" w:cs="Calibri"/>
                      <w:i/>
                      <w:sz w:val="20"/>
                      <w:szCs w:val="20"/>
                      <w:lang w:eastAsia="en-US"/>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sSub>
                        <m:sSubPr>
                          <m:ctrlPr>
                            <w:rPr>
                              <w:rFonts w:ascii="Cambria Math" w:hAnsi="Cambria Math" w:cs="Calibri"/>
                              <w:i/>
                              <w:sz w:val="20"/>
                              <w:szCs w:val="20"/>
                              <w:lang w:eastAsia="en-US"/>
                            </w:rPr>
                          </m:ctrlPr>
                        </m:sSubPr>
                        <m:e>
                          <m:r>
                            <w:rPr>
                              <w:rFonts w:ascii="Cambria Math" w:hAnsi="Cambria Math" w:cs="Calibri"/>
                              <w:sz w:val="20"/>
                              <w:szCs w:val="20"/>
                            </w:rPr>
                            <m:t>p</m:t>
                          </m:r>
                        </m:e>
                        <m:sub>
                          <m:r>
                            <w:rPr>
                              <w:rFonts w:ascii="Cambria Math" w:hAnsi="Cambria Math" w:cs="Calibri"/>
                              <w:sz w:val="20"/>
                              <w:szCs w:val="20"/>
                            </w:rPr>
                            <m:t>X*-1</m:t>
                          </m:r>
                        </m:sub>
                      </m:sSub>
                    </m:e>
                  </m:d>
                </m:e>
              </m:func>
              <m:r>
                <w:rPr>
                  <w:rFonts w:ascii="Cambria Math" w:hAnsi="Cambria Math" w:cs="Calibri"/>
                  <w:sz w:val="20"/>
                  <w:szCs w:val="20"/>
                </w:rPr>
                <m:t>-0.2</m:t>
              </m:r>
              <m:func>
                <m:funcPr>
                  <m:ctrlPr>
                    <w:rPr>
                      <w:rFonts w:ascii="Cambria Math" w:hAnsi="Cambria Math" w:cs="Calibri"/>
                      <w:i/>
                      <w:sz w:val="20"/>
                      <w:szCs w:val="20"/>
                      <w:lang w:eastAsia="en-US"/>
                    </w:rPr>
                  </m:ctrlPr>
                </m:funcPr>
                <m:fName>
                  <m:r>
                    <m:rPr>
                      <m:sty m:val="p"/>
                    </m:rPr>
                    <w:rPr>
                      <w:rFonts w:ascii="Cambria Math" w:hAnsi="Cambria Math" w:cs="Calibri"/>
                      <w:sz w:val="20"/>
                      <w:szCs w:val="20"/>
                    </w:rPr>
                    <m:t>ln</m:t>
                  </m:r>
                </m:fName>
                <m:e>
                  <m:d>
                    <m:dPr>
                      <m:ctrlPr>
                        <w:rPr>
                          <w:rFonts w:ascii="Cambria Math" w:hAnsi="Cambria Math" w:cs="Calibri"/>
                          <w:i/>
                          <w:sz w:val="20"/>
                          <w:szCs w:val="20"/>
                        </w:rPr>
                      </m:ctrlPr>
                    </m:dPr>
                    <m:e>
                      <m:sSub>
                        <m:sSubPr>
                          <m:ctrlPr>
                            <w:rPr>
                              <w:rFonts w:ascii="Cambria Math" w:hAnsi="Cambria Math" w:cs="Calibri"/>
                              <w:i/>
                              <w:sz w:val="20"/>
                              <w:szCs w:val="20"/>
                              <w:lang w:eastAsia="en-US"/>
                            </w:rPr>
                          </m:ctrlPr>
                        </m:sSubPr>
                        <m:e>
                          <m:r>
                            <w:rPr>
                              <w:rFonts w:ascii="Cambria Math" w:hAnsi="Cambria Math" w:cs="Calibri"/>
                              <w:sz w:val="20"/>
                              <w:szCs w:val="20"/>
                            </w:rPr>
                            <m:t>p</m:t>
                          </m:r>
                        </m:e>
                        <m:sub>
                          <m:r>
                            <w:rPr>
                              <w:rFonts w:ascii="Cambria Math" w:hAnsi="Cambria Math" w:cs="Calibri"/>
                              <w:sz w:val="20"/>
                              <w:szCs w:val="20"/>
                            </w:rPr>
                            <m:t>Y-1</m:t>
                          </m:r>
                        </m:sub>
                      </m:sSub>
                    </m:e>
                  </m:d>
                </m:e>
              </m:func>
              <m:r>
                <w:rPr>
                  <w:rFonts w:ascii="Cambria Math" w:hAnsi="Cambria Math" w:cs="Calibri"/>
                  <w:sz w:val="20"/>
                  <w:szCs w:val="20"/>
                  <w:lang w:eastAsia="en-US"/>
                </w:rPr>
                <m:t>+0.1</m:t>
              </m:r>
              <m:d>
                <m:dPr>
                  <m:ctrlPr>
                    <w:rPr>
                      <w:rFonts w:ascii="Cambria Math" w:hAnsi="Cambria Math" w:cs="Calibri"/>
                      <w:i/>
                      <w:sz w:val="20"/>
                      <w:szCs w:val="20"/>
                      <w:lang w:eastAsia="en-US"/>
                    </w:rPr>
                  </m:ctrlPr>
                </m:dPr>
                <m:e>
                  <m:f>
                    <m:fPr>
                      <m:ctrlPr>
                        <w:rPr>
                          <w:rFonts w:ascii="Cambria Math" w:hAnsi="Cambria Math" w:cs="Calibri"/>
                          <w:i/>
                          <w:sz w:val="20"/>
                          <w:szCs w:val="20"/>
                          <w:lang w:eastAsia="en-US"/>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emerg-1</m:t>
                          </m:r>
                        </m:sub>
                      </m:sSub>
                    </m:num>
                    <m:den>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X</m:t>
                          </m:r>
                        </m:e>
                        <m:sub>
                          <m:r>
                            <w:rPr>
                              <w:rFonts w:ascii="Cambria Math" w:hAnsi="Cambria Math"/>
                              <w:color w:val="000000" w:themeColor="text1"/>
                              <w:sz w:val="20"/>
                              <w:szCs w:val="20"/>
                            </w:rPr>
                            <m:t>ind-1</m:t>
                          </m:r>
                        </m:sub>
                      </m:sSub>
                    </m:den>
                  </m:f>
                </m:e>
              </m:d>
            </m:e>
          </m:d>
        </m:oMath>
      </m:oMathPara>
    </w:p>
    <w:p w14:paraId="3E71394F" w14:textId="77777777" w:rsidR="00CB03D0" w:rsidRDefault="00EB3305" w:rsidP="0076546A">
      <w:pPr>
        <w:spacing w:before="0" w:line="360" w:lineRule="auto"/>
        <w:ind w:firstLine="0"/>
        <w:rPr>
          <w:i/>
          <w:iCs/>
          <w:sz w:val="18"/>
          <w:szCs w:val="18"/>
        </w:rPr>
      </w:pPr>
      <w:bookmarkStart w:id="10" w:name="_Ref170470087"/>
      <w:r w:rsidRPr="00D351CE">
        <w:rPr>
          <w:i/>
          <w:iCs/>
          <w:sz w:val="18"/>
          <w:szCs w:val="18"/>
        </w:rPr>
        <w:t>19</w:t>
      </w:r>
      <w:r>
        <w:rPr>
          <w:i/>
          <w:iCs/>
          <w:sz w:val="18"/>
          <w:szCs w:val="18"/>
        </w:rPr>
        <w:t>8</w:t>
      </w:r>
      <w:r w:rsidR="00CB03D0">
        <w:rPr>
          <w:i/>
          <w:iCs/>
          <w:sz w:val="18"/>
          <w:szCs w:val="18"/>
        </w:rPr>
        <w:t>1</w:t>
      </w:r>
      <w:r w:rsidRPr="00D351CE">
        <w:rPr>
          <w:i/>
          <w:iCs/>
          <w:sz w:val="18"/>
          <w:szCs w:val="18"/>
        </w:rPr>
        <w:t>-2021</w:t>
      </w:r>
      <w:r>
        <w:rPr>
          <w:i/>
          <w:iCs/>
          <w:sz w:val="18"/>
          <w:szCs w:val="18"/>
        </w:rPr>
        <w:tab/>
        <w:t xml:space="preserve">    </w:t>
      </w:r>
      <w:proofErr w:type="gramStart"/>
      <w:r>
        <w:rPr>
          <w:i/>
          <w:iCs/>
          <w:sz w:val="18"/>
          <w:szCs w:val="18"/>
        </w:rPr>
        <w:t xml:space="preserve">   (</w:t>
      </w:r>
      <w:proofErr w:type="gramEnd"/>
      <w:r w:rsidR="00CB03D0">
        <w:rPr>
          <w:i/>
          <w:iCs/>
          <w:sz w:val="18"/>
          <w:szCs w:val="18"/>
        </w:rPr>
        <w:t>4</w:t>
      </w:r>
      <w:r>
        <w:rPr>
          <w:i/>
          <w:iCs/>
          <w:sz w:val="18"/>
          <w:szCs w:val="18"/>
        </w:rPr>
        <w:t>.</w:t>
      </w:r>
      <w:r w:rsidR="00CB03D0">
        <w:rPr>
          <w:i/>
          <w:iCs/>
          <w:sz w:val="18"/>
          <w:szCs w:val="18"/>
        </w:rPr>
        <w:t>1</w:t>
      </w:r>
      <w:r>
        <w:rPr>
          <w:i/>
          <w:iCs/>
          <w:sz w:val="18"/>
          <w:szCs w:val="18"/>
        </w:rPr>
        <w:t>)     (</w:t>
      </w:r>
      <w:r w:rsidR="00CB03D0">
        <w:rPr>
          <w:i/>
          <w:iCs/>
          <w:sz w:val="18"/>
          <w:szCs w:val="18"/>
        </w:rPr>
        <w:t>7</w:t>
      </w:r>
      <w:r>
        <w:rPr>
          <w:i/>
          <w:iCs/>
          <w:sz w:val="18"/>
          <w:szCs w:val="18"/>
        </w:rPr>
        <w:t>.</w:t>
      </w:r>
      <w:r w:rsidR="00CB03D0">
        <w:rPr>
          <w:i/>
          <w:iCs/>
          <w:sz w:val="18"/>
          <w:szCs w:val="18"/>
        </w:rPr>
        <w:t>2</w:t>
      </w:r>
      <w:r>
        <w:rPr>
          <w:i/>
          <w:iCs/>
          <w:sz w:val="18"/>
          <w:szCs w:val="18"/>
        </w:rPr>
        <w:t>)</w:t>
      </w:r>
      <w:r>
        <w:rPr>
          <w:i/>
          <w:iCs/>
          <w:sz w:val="18"/>
          <w:szCs w:val="18"/>
        </w:rPr>
        <w:tab/>
        <w:t xml:space="preserve">     </w:t>
      </w:r>
      <w:r w:rsidR="00CB03D0">
        <w:rPr>
          <w:i/>
          <w:iCs/>
          <w:sz w:val="18"/>
          <w:szCs w:val="18"/>
        </w:rPr>
        <w:tab/>
      </w:r>
      <w:r>
        <w:rPr>
          <w:i/>
          <w:iCs/>
          <w:sz w:val="18"/>
          <w:szCs w:val="18"/>
        </w:rPr>
        <w:t>(</w:t>
      </w:r>
      <w:r w:rsidR="00CB03D0">
        <w:rPr>
          <w:i/>
          <w:iCs/>
          <w:sz w:val="18"/>
          <w:szCs w:val="18"/>
        </w:rPr>
        <w:t>5</w:t>
      </w:r>
      <w:r>
        <w:rPr>
          <w:i/>
          <w:iCs/>
          <w:sz w:val="18"/>
          <w:szCs w:val="18"/>
        </w:rPr>
        <w:t>.</w:t>
      </w:r>
      <w:r w:rsidR="00CB03D0">
        <w:rPr>
          <w:i/>
          <w:iCs/>
          <w:sz w:val="18"/>
          <w:szCs w:val="18"/>
        </w:rPr>
        <w:t>4</w:t>
      </w:r>
      <w:r>
        <w:rPr>
          <w:i/>
          <w:iCs/>
          <w:sz w:val="18"/>
          <w:szCs w:val="18"/>
        </w:rPr>
        <w:t>)</w:t>
      </w:r>
    </w:p>
    <w:p w14:paraId="1D618BEA" w14:textId="608713C1" w:rsidR="00EB3305" w:rsidRPr="00D351CE" w:rsidRDefault="00CB03D0" w:rsidP="0076546A">
      <w:pPr>
        <w:spacing w:before="0" w:line="360" w:lineRule="auto"/>
        <w:ind w:firstLine="0"/>
        <w:rPr>
          <w:i/>
          <w:iCs/>
          <w:sz w:val="18"/>
          <w:szCs w:val="18"/>
        </w:rPr>
      </w:pPr>
      <w:r>
        <w:rPr>
          <w:i/>
          <w:iCs/>
          <w:sz w:val="18"/>
          <w:szCs w:val="18"/>
        </w:rPr>
        <w:tab/>
      </w:r>
      <w:r>
        <w:rPr>
          <w:i/>
          <w:iCs/>
          <w:sz w:val="18"/>
          <w:szCs w:val="18"/>
        </w:rPr>
        <w:tab/>
      </w:r>
      <w:r w:rsidR="00EB3305">
        <w:rPr>
          <w:i/>
          <w:iCs/>
          <w:sz w:val="18"/>
          <w:szCs w:val="18"/>
        </w:rPr>
        <w:tab/>
        <w:t xml:space="preserve"> </w:t>
      </w:r>
      <w:r>
        <w:rPr>
          <w:i/>
          <w:iCs/>
          <w:sz w:val="18"/>
          <w:szCs w:val="18"/>
        </w:rPr>
        <w:t>(-2.3</w:t>
      </w:r>
      <w:proofErr w:type="gramStart"/>
      <w:r>
        <w:rPr>
          <w:i/>
          <w:iCs/>
          <w:sz w:val="18"/>
          <w:szCs w:val="18"/>
        </w:rPr>
        <w:t>)</w:t>
      </w:r>
      <w:r w:rsidR="00EB3305">
        <w:rPr>
          <w:i/>
          <w:iCs/>
          <w:sz w:val="18"/>
          <w:szCs w:val="18"/>
        </w:rPr>
        <w:t xml:space="preserve">  </w:t>
      </w:r>
      <w:r w:rsidR="00EB3305">
        <w:rPr>
          <w:i/>
          <w:iCs/>
          <w:sz w:val="18"/>
          <w:szCs w:val="18"/>
        </w:rPr>
        <w:tab/>
      </w:r>
      <w:proofErr w:type="gramEnd"/>
      <w:r w:rsidR="00EB3305">
        <w:rPr>
          <w:i/>
          <w:iCs/>
          <w:sz w:val="18"/>
          <w:szCs w:val="18"/>
        </w:rPr>
        <w:t xml:space="preserve">      </w:t>
      </w:r>
      <w:r>
        <w:rPr>
          <w:i/>
          <w:iCs/>
          <w:sz w:val="18"/>
          <w:szCs w:val="18"/>
        </w:rPr>
        <w:tab/>
        <w:t xml:space="preserve">  </w:t>
      </w:r>
      <w:r w:rsidR="00EB3305">
        <w:rPr>
          <w:i/>
          <w:iCs/>
          <w:sz w:val="18"/>
          <w:szCs w:val="18"/>
        </w:rPr>
        <w:t>{7.</w:t>
      </w:r>
      <w:r>
        <w:rPr>
          <w:i/>
          <w:iCs/>
          <w:sz w:val="18"/>
          <w:szCs w:val="18"/>
        </w:rPr>
        <w:t>6</w:t>
      </w:r>
      <w:r w:rsidR="00EB3305">
        <w:rPr>
          <w:i/>
          <w:iCs/>
          <w:sz w:val="18"/>
          <w:szCs w:val="18"/>
        </w:rPr>
        <w:t xml:space="preserve">}  </w:t>
      </w:r>
      <w:r>
        <w:rPr>
          <w:i/>
          <w:iCs/>
          <w:sz w:val="18"/>
          <w:szCs w:val="18"/>
        </w:rPr>
        <w:t xml:space="preserve">    </w:t>
      </w:r>
      <w:r w:rsidR="00EB3305">
        <w:rPr>
          <w:i/>
          <w:iCs/>
          <w:sz w:val="18"/>
          <w:szCs w:val="18"/>
        </w:rPr>
        <w:t>{</w:t>
      </w:r>
      <w:r>
        <w:rPr>
          <w:i/>
          <w:iCs/>
          <w:sz w:val="18"/>
          <w:szCs w:val="18"/>
        </w:rPr>
        <w:t>7</w:t>
      </w:r>
      <w:r w:rsidR="00EB3305">
        <w:rPr>
          <w:i/>
          <w:iCs/>
          <w:sz w:val="18"/>
          <w:szCs w:val="18"/>
        </w:rPr>
        <w:t>.</w:t>
      </w:r>
      <w:r>
        <w:rPr>
          <w:i/>
          <w:iCs/>
          <w:sz w:val="18"/>
          <w:szCs w:val="18"/>
        </w:rPr>
        <w:t>4</w:t>
      </w:r>
      <w:r w:rsidR="00EB3305">
        <w:rPr>
          <w:i/>
          <w:iCs/>
          <w:sz w:val="18"/>
          <w:szCs w:val="18"/>
        </w:rPr>
        <w:t>}</w:t>
      </w:r>
      <w:r>
        <w:rPr>
          <w:i/>
          <w:iCs/>
          <w:sz w:val="18"/>
          <w:szCs w:val="18"/>
        </w:rPr>
        <w:tab/>
        <w:t xml:space="preserve">           {7.4}</w:t>
      </w:r>
      <w:r w:rsidR="00EB3305">
        <w:rPr>
          <w:i/>
          <w:iCs/>
          <w:sz w:val="18"/>
          <w:szCs w:val="18"/>
        </w:rPr>
        <w:t xml:space="preserve">                </w:t>
      </w:r>
      <w:r>
        <w:rPr>
          <w:i/>
          <w:iCs/>
          <w:sz w:val="18"/>
          <w:szCs w:val="18"/>
        </w:rPr>
        <w:t xml:space="preserve">    </w:t>
      </w:r>
      <w:r w:rsidR="00EB3305">
        <w:rPr>
          <w:i/>
          <w:iCs/>
          <w:sz w:val="18"/>
          <w:szCs w:val="18"/>
        </w:rPr>
        <w:t>{-2</w:t>
      </w:r>
      <w:r>
        <w:rPr>
          <w:i/>
          <w:iCs/>
          <w:sz w:val="18"/>
          <w:szCs w:val="18"/>
        </w:rPr>
        <w:t>.</w:t>
      </w:r>
      <w:r w:rsidR="00EB3305">
        <w:rPr>
          <w:i/>
          <w:iCs/>
          <w:sz w:val="18"/>
          <w:szCs w:val="18"/>
        </w:rPr>
        <w:t>8}</w:t>
      </w:r>
      <w:r w:rsidR="00EB3305">
        <w:rPr>
          <w:i/>
          <w:iCs/>
          <w:sz w:val="18"/>
          <w:szCs w:val="18"/>
        </w:rPr>
        <w:tab/>
      </w:r>
    </w:p>
    <w:p w14:paraId="424159BD" w14:textId="6ADD029A" w:rsidR="00EB3305" w:rsidRDefault="00EB3305" w:rsidP="0076546A">
      <w:pPr>
        <w:spacing w:before="0" w:line="360" w:lineRule="auto"/>
        <w:ind w:firstLine="0"/>
        <w:rPr>
          <w:i/>
          <w:iCs/>
          <w:sz w:val="18"/>
          <w:szCs w:val="18"/>
        </w:rPr>
      </w:pPr>
      <w:r>
        <w:rPr>
          <w:i/>
          <w:iCs/>
          <w:sz w:val="18"/>
          <w:szCs w:val="18"/>
        </w:rPr>
        <w:t>(</w:t>
      </w:r>
      <w:r w:rsidRPr="00D351CE">
        <w:rPr>
          <w:i/>
          <w:iCs/>
          <w:sz w:val="18"/>
          <w:szCs w:val="18"/>
        </w:rPr>
        <w:t>R2 = 0.</w:t>
      </w:r>
      <w:r>
        <w:rPr>
          <w:i/>
          <w:iCs/>
          <w:sz w:val="18"/>
          <w:szCs w:val="18"/>
        </w:rPr>
        <w:t>91,</w:t>
      </w:r>
      <w:r w:rsidRPr="00D351CE">
        <w:rPr>
          <w:i/>
          <w:iCs/>
          <w:sz w:val="18"/>
          <w:szCs w:val="18"/>
        </w:rPr>
        <w:t xml:space="preserve"> DW = </w:t>
      </w:r>
      <w:r w:rsidR="00CB03D0">
        <w:rPr>
          <w:i/>
          <w:iCs/>
          <w:sz w:val="18"/>
          <w:szCs w:val="18"/>
        </w:rPr>
        <w:t>2.0</w:t>
      </w:r>
      <w:r>
        <w:rPr>
          <w:i/>
          <w:iCs/>
          <w:sz w:val="18"/>
          <w:szCs w:val="18"/>
        </w:rPr>
        <w:t>); {R2 = 0.</w:t>
      </w:r>
      <w:r w:rsidR="00CB03D0">
        <w:rPr>
          <w:i/>
          <w:iCs/>
          <w:sz w:val="18"/>
          <w:szCs w:val="18"/>
        </w:rPr>
        <w:t>75</w:t>
      </w:r>
      <w:r>
        <w:rPr>
          <w:i/>
          <w:iCs/>
          <w:sz w:val="18"/>
          <w:szCs w:val="18"/>
        </w:rPr>
        <w:t>, DW = 1.</w:t>
      </w:r>
      <w:r w:rsidR="00CB03D0">
        <w:rPr>
          <w:i/>
          <w:iCs/>
          <w:sz w:val="18"/>
          <w:szCs w:val="18"/>
        </w:rPr>
        <w:t>8</w:t>
      </w:r>
      <w:r>
        <w:rPr>
          <w:i/>
          <w:iCs/>
          <w:sz w:val="18"/>
          <w:szCs w:val="18"/>
        </w:rPr>
        <w:t>}</w:t>
      </w:r>
    </w:p>
    <w:p w14:paraId="49D221A5" w14:textId="77777777" w:rsidR="00EB3305" w:rsidRDefault="00EB3305" w:rsidP="002F22B6">
      <w:pPr>
        <w:pStyle w:val="Corpsdetexte"/>
        <w:shd w:val="clear" w:color="auto" w:fill="FFFFFF" w:themeFill="background1"/>
        <w:spacing w:before="0"/>
        <w:jc w:val="center"/>
        <w:rPr>
          <w:i/>
          <w:iCs/>
          <w:sz w:val="20"/>
          <w:szCs w:val="20"/>
        </w:rPr>
      </w:pPr>
    </w:p>
    <w:p w14:paraId="1A3B3F9B" w14:textId="030DF73A" w:rsidR="002F22B6" w:rsidRDefault="002F22B6" w:rsidP="002F22B6">
      <w:pPr>
        <w:pStyle w:val="Corpsdetexte"/>
        <w:shd w:val="clear" w:color="auto" w:fill="FFFFFF" w:themeFill="background1"/>
        <w:spacing w:before="0"/>
        <w:jc w:val="center"/>
        <w:rPr>
          <w:i/>
          <w:iCs/>
          <w:sz w:val="20"/>
          <w:szCs w:val="20"/>
        </w:rPr>
      </w:pPr>
      <w:r w:rsidRPr="00246065">
        <w:rPr>
          <w:i/>
          <w:iCs/>
          <w:sz w:val="20"/>
          <w:szCs w:val="20"/>
        </w:rPr>
        <w:t xml:space="preserve">Figure </w:t>
      </w:r>
      <w:r w:rsidRPr="00246065">
        <w:rPr>
          <w:i/>
          <w:iCs/>
          <w:sz w:val="20"/>
          <w:szCs w:val="20"/>
        </w:rPr>
        <w:fldChar w:fldCharType="begin"/>
      </w:r>
      <w:r w:rsidRPr="00246065">
        <w:rPr>
          <w:i/>
          <w:iCs/>
          <w:sz w:val="20"/>
          <w:szCs w:val="20"/>
        </w:rPr>
        <w:instrText xml:space="preserve"> SEQ Figure \* ARABIC </w:instrText>
      </w:r>
      <w:r w:rsidRPr="00246065">
        <w:rPr>
          <w:i/>
          <w:iCs/>
          <w:sz w:val="20"/>
          <w:szCs w:val="20"/>
        </w:rPr>
        <w:fldChar w:fldCharType="separate"/>
      </w:r>
      <w:r w:rsidR="0006051F" w:rsidRPr="00246065">
        <w:rPr>
          <w:i/>
          <w:iCs/>
          <w:noProof/>
          <w:sz w:val="20"/>
          <w:szCs w:val="20"/>
        </w:rPr>
        <w:t>3</w:t>
      </w:r>
      <w:r w:rsidRPr="00246065">
        <w:rPr>
          <w:i/>
          <w:iCs/>
          <w:sz w:val="20"/>
          <w:szCs w:val="20"/>
        </w:rPr>
        <w:fldChar w:fldCharType="end"/>
      </w:r>
      <w:bookmarkEnd w:id="10"/>
      <w:r w:rsidRPr="00246065">
        <w:rPr>
          <w:i/>
          <w:iCs/>
          <w:sz w:val="20"/>
          <w:szCs w:val="20"/>
        </w:rPr>
        <w:t xml:space="preserve">: </w:t>
      </w:r>
      <w:r w:rsidR="00246065" w:rsidRPr="00246065">
        <w:rPr>
          <w:i/>
          <w:iCs/>
          <w:sz w:val="20"/>
          <w:szCs w:val="20"/>
        </w:rPr>
        <w:t>Price competitiv</w:t>
      </w:r>
      <w:r w:rsidR="00852543">
        <w:rPr>
          <w:i/>
          <w:iCs/>
          <w:sz w:val="20"/>
          <w:szCs w:val="20"/>
        </w:rPr>
        <w:t>eness of</w:t>
      </w:r>
      <w:r w:rsidR="00246065" w:rsidRPr="00246065">
        <w:rPr>
          <w:i/>
          <w:iCs/>
          <w:sz w:val="20"/>
          <w:szCs w:val="20"/>
        </w:rPr>
        <w:t xml:space="preserve"> exports </w:t>
      </w:r>
      <m:oMath>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num>
              <m:den>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den>
            </m:f>
          </m:e>
        </m:d>
      </m:oMath>
      <w:r w:rsidR="00246065" w:rsidRPr="00246065">
        <w:rPr>
          <w:i/>
          <w:iCs/>
          <w:sz w:val="20"/>
          <w:szCs w:val="20"/>
        </w:rPr>
        <w:t xml:space="preserve"> </w:t>
      </w:r>
      <w:r w:rsidRPr="00246065">
        <w:rPr>
          <w:i/>
          <w:iCs/>
          <w:sz w:val="20"/>
          <w:szCs w:val="20"/>
        </w:rPr>
        <w:t>(left) and</w:t>
      </w:r>
      <w:r w:rsidR="00246065" w:rsidRPr="00246065">
        <w:rPr>
          <w:i/>
          <w:iCs/>
          <w:sz w:val="20"/>
          <w:szCs w:val="20"/>
        </w:rPr>
        <w:t xml:space="preserve"> non-energy</w:t>
      </w:r>
      <w:r w:rsidRPr="00246065">
        <w:rPr>
          <w:i/>
          <w:iCs/>
          <w:sz w:val="20"/>
          <w:szCs w:val="20"/>
        </w:rPr>
        <w:t xml:space="preserve"> </w:t>
      </w:r>
      <w:r w:rsidR="00246065" w:rsidRPr="00246065">
        <w:rPr>
          <w:i/>
          <w:iCs/>
          <w:sz w:val="20"/>
          <w:szCs w:val="20"/>
        </w:rPr>
        <w:t xml:space="preserve">imports </w:t>
      </w:r>
      <m:oMath>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Y</m:t>
                    </m:r>
                  </m:sub>
                </m:sSub>
              </m:num>
              <m:den>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sub>
                </m:sSub>
              </m:den>
            </m:f>
          </m:e>
        </m:d>
      </m:oMath>
      <w:r w:rsidRPr="00246065">
        <w:rPr>
          <w:i/>
          <w:iCs/>
          <w:sz w:val="20"/>
          <w:szCs w:val="20"/>
        </w:rPr>
        <w:t xml:space="preserve"> (right), 1979-2021.</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246065" w14:paraId="16D4799D" w14:textId="77777777" w:rsidTr="00055069">
        <w:tc>
          <w:tcPr>
            <w:tcW w:w="4530" w:type="dxa"/>
          </w:tcPr>
          <w:p w14:paraId="5ABB255C" w14:textId="2E999497" w:rsidR="00246065" w:rsidRPr="00473F95" w:rsidRDefault="00251E7F" w:rsidP="002F22B6">
            <w:pPr>
              <w:pStyle w:val="Corpsdetexte"/>
              <w:spacing w:before="0"/>
              <w:ind w:firstLine="0"/>
              <w:jc w:val="center"/>
              <w:rPr>
                <w:noProof/>
                <w:sz w:val="22"/>
                <w:szCs w:val="22"/>
              </w:rPr>
            </w:pPr>
            <w:r>
              <w:rPr>
                <w:noProof/>
                <w:sz w:val="22"/>
                <w:szCs w:val="22"/>
              </w:rPr>
              <w:t>Ratio of domestic</w:t>
            </w:r>
            <w:r w:rsidR="007F104A">
              <w:rPr>
                <w:noProof/>
                <w:sz w:val="22"/>
                <w:szCs w:val="22"/>
              </w:rPr>
              <w:t xml:space="preserve"> export prices</w:t>
            </w:r>
            <w:r>
              <w:rPr>
                <w:noProof/>
                <w:sz w:val="22"/>
                <w:szCs w:val="22"/>
              </w:rPr>
              <w:t xml:space="preserve"> to </w:t>
            </w:r>
            <w:r w:rsidR="00246065" w:rsidRPr="00473F95">
              <w:rPr>
                <w:noProof/>
                <w:sz w:val="22"/>
                <w:szCs w:val="22"/>
              </w:rPr>
              <w:t>world export prices</w:t>
            </w:r>
            <w:r>
              <w:rPr>
                <w:noProof/>
                <w:sz w:val="22"/>
                <w:szCs w:val="22"/>
              </w:rPr>
              <w:t xml:space="preserve"> (2015 = 100)</w:t>
            </w:r>
          </w:p>
          <w:p w14:paraId="7105786C" w14:textId="26CE7DC1" w:rsidR="00246065" w:rsidRPr="00473F95" w:rsidRDefault="00246065" w:rsidP="002F22B6">
            <w:pPr>
              <w:pStyle w:val="Corpsdetexte"/>
              <w:spacing w:before="0"/>
              <w:ind w:firstLine="0"/>
              <w:jc w:val="center"/>
              <w:rPr>
                <w:sz w:val="22"/>
                <w:szCs w:val="22"/>
              </w:rPr>
            </w:pPr>
            <w:r w:rsidRPr="00473F95">
              <w:rPr>
                <w:noProof/>
                <w:sz w:val="22"/>
                <w:szCs w:val="22"/>
                <w:lang w:val="fr-FR" w:eastAsia="fr-FR"/>
              </w:rPr>
              <w:drawing>
                <wp:inline distT="0" distB="0" distL="0" distR="0" wp14:anchorId="3B952821" wp14:editId="768A8409">
                  <wp:extent cx="2806700" cy="1474470"/>
                  <wp:effectExtent l="0" t="0" r="0" b="0"/>
                  <wp:docPr id="104803211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6700" cy="1474470"/>
                          </a:xfrm>
                          <a:prstGeom prst="rect">
                            <a:avLst/>
                          </a:prstGeom>
                          <a:noFill/>
                          <a:ln>
                            <a:noFill/>
                          </a:ln>
                        </pic:spPr>
                      </pic:pic>
                    </a:graphicData>
                  </a:graphic>
                </wp:inline>
              </w:drawing>
            </w:r>
          </w:p>
        </w:tc>
        <w:tc>
          <w:tcPr>
            <w:tcW w:w="4531" w:type="dxa"/>
          </w:tcPr>
          <w:p w14:paraId="3ACA6816" w14:textId="77777777" w:rsidR="00251E7F" w:rsidRDefault="00251E7F" w:rsidP="002F22B6">
            <w:pPr>
              <w:pStyle w:val="Corpsdetexte"/>
              <w:spacing w:before="0"/>
              <w:ind w:firstLine="0"/>
              <w:jc w:val="center"/>
              <w:rPr>
                <w:noProof/>
                <w:sz w:val="22"/>
                <w:szCs w:val="22"/>
              </w:rPr>
            </w:pPr>
            <w:r>
              <w:rPr>
                <w:noProof/>
                <w:sz w:val="22"/>
                <w:szCs w:val="22"/>
              </w:rPr>
              <w:t>Ratio of d</w:t>
            </w:r>
            <w:r w:rsidR="00246065" w:rsidRPr="00473F95">
              <w:rPr>
                <w:noProof/>
                <w:sz w:val="22"/>
                <w:szCs w:val="22"/>
              </w:rPr>
              <w:t>omestic prices</w:t>
            </w:r>
            <w:r>
              <w:rPr>
                <w:noProof/>
                <w:sz w:val="22"/>
                <w:szCs w:val="22"/>
              </w:rPr>
              <w:t xml:space="preserve"> to</w:t>
            </w:r>
            <w:r w:rsidR="00246065" w:rsidRPr="00473F95">
              <w:rPr>
                <w:noProof/>
                <w:sz w:val="22"/>
                <w:szCs w:val="22"/>
              </w:rPr>
              <w:t xml:space="preserve"> import prices</w:t>
            </w:r>
            <w:r>
              <w:rPr>
                <w:noProof/>
                <w:sz w:val="22"/>
                <w:szCs w:val="22"/>
              </w:rPr>
              <w:t xml:space="preserve"> </w:t>
            </w:r>
          </w:p>
          <w:p w14:paraId="7B200D57" w14:textId="0207E166" w:rsidR="00246065" w:rsidRPr="00473F95" w:rsidRDefault="00251E7F" w:rsidP="002F22B6">
            <w:pPr>
              <w:pStyle w:val="Corpsdetexte"/>
              <w:spacing w:before="0"/>
              <w:ind w:firstLine="0"/>
              <w:jc w:val="center"/>
              <w:rPr>
                <w:noProof/>
                <w:sz w:val="22"/>
                <w:szCs w:val="22"/>
              </w:rPr>
            </w:pPr>
            <w:r>
              <w:rPr>
                <w:noProof/>
                <w:sz w:val="22"/>
                <w:szCs w:val="22"/>
              </w:rPr>
              <w:t>(2015 = 100)</w:t>
            </w:r>
          </w:p>
          <w:p w14:paraId="79E9BBBF" w14:textId="32301EF3" w:rsidR="00246065" w:rsidRPr="00473F95" w:rsidRDefault="00246065" w:rsidP="002F22B6">
            <w:pPr>
              <w:pStyle w:val="Corpsdetexte"/>
              <w:spacing w:before="0"/>
              <w:ind w:firstLine="0"/>
              <w:jc w:val="center"/>
              <w:rPr>
                <w:sz w:val="22"/>
                <w:szCs w:val="22"/>
              </w:rPr>
            </w:pPr>
            <w:r w:rsidRPr="00473F95">
              <w:rPr>
                <w:noProof/>
                <w:sz w:val="22"/>
                <w:szCs w:val="22"/>
                <w:lang w:val="fr-FR" w:eastAsia="fr-FR"/>
              </w:rPr>
              <w:drawing>
                <wp:inline distT="0" distB="0" distL="0" distR="0" wp14:anchorId="7B639DA4" wp14:editId="5BD20436">
                  <wp:extent cx="2806700" cy="1474470"/>
                  <wp:effectExtent l="0" t="0" r="0" b="0"/>
                  <wp:docPr id="173554273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6700" cy="1474470"/>
                          </a:xfrm>
                          <a:prstGeom prst="rect">
                            <a:avLst/>
                          </a:prstGeom>
                          <a:noFill/>
                          <a:ln>
                            <a:noFill/>
                          </a:ln>
                        </pic:spPr>
                      </pic:pic>
                    </a:graphicData>
                  </a:graphic>
                </wp:inline>
              </w:drawing>
            </w:r>
          </w:p>
        </w:tc>
      </w:tr>
    </w:tbl>
    <w:p w14:paraId="5F43B185" w14:textId="77777777" w:rsidR="00246065" w:rsidRPr="00246065" w:rsidRDefault="00246065" w:rsidP="002F22B6">
      <w:pPr>
        <w:pStyle w:val="Corpsdetexte"/>
        <w:shd w:val="clear" w:color="auto" w:fill="FFFFFF" w:themeFill="background1"/>
        <w:spacing w:before="0"/>
        <w:jc w:val="center"/>
        <w:rPr>
          <w:sz w:val="20"/>
          <w:szCs w:val="20"/>
        </w:rPr>
      </w:pPr>
    </w:p>
    <w:p w14:paraId="22330962" w14:textId="654837C9" w:rsidR="000E269F" w:rsidRDefault="001F1100" w:rsidP="00CB4C75">
      <w:pPr>
        <w:spacing w:line="480" w:lineRule="auto"/>
        <w:ind w:firstLine="0"/>
        <w:rPr>
          <w:sz w:val="22"/>
          <w:szCs w:val="22"/>
        </w:rPr>
      </w:pPr>
      <w:r>
        <w:rPr>
          <w:sz w:val="22"/>
          <w:szCs w:val="22"/>
        </w:rPr>
        <w:t>In this version, imports</w:t>
      </w:r>
      <w:r w:rsidRPr="00246065">
        <w:rPr>
          <w:sz w:val="22"/>
          <w:szCs w:val="22"/>
        </w:rPr>
        <w:t xml:space="preserve"> </w:t>
      </w:r>
      <w:r w:rsidR="00B23785" w:rsidRPr="00246065">
        <w:rPr>
          <w:sz w:val="22"/>
          <w:szCs w:val="22"/>
        </w:rPr>
        <w:t xml:space="preserve">are separated into energy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m:t>
                </m:r>
              </m:sub>
            </m:sSub>
          </m:e>
        </m:d>
      </m:oMath>
      <w:r w:rsidR="00B23785" w:rsidRPr="00246065">
        <w:rPr>
          <w:sz w:val="20"/>
          <w:szCs w:val="20"/>
        </w:rPr>
        <w:t xml:space="preserve"> </w:t>
      </w:r>
      <w:r w:rsidR="00B23785" w:rsidRPr="00246065">
        <w:rPr>
          <w:sz w:val="22"/>
          <w:szCs w:val="22"/>
        </w:rPr>
        <w:t xml:space="preserve">and non-energy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e>
        </m:d>
      </m:oMath>
      <w:r w:rsidR="00074CE8">
        <w:rPr>
          <w:sz w:val="22"/>
          <w:szCs w:val="22"/>
        </w:rPr>
        <w:t>.</w:t>
      </w:r>
      <w:r w:rsidR="00B23785" w:rsidRPr="00246065">
        <w:rPr>
          <w:sz w:val="22"/>
          <w:szCs w:val="22"/>
        </w:rPr>
        <w:t xml:space="preserve"> </w:t>
      </w:r>
      <w:r w:rsidR="00B551FF" w:rsidRPr="00246065">
        <w:rPr>
          <w:sz w:val="22"/>
          <w:szCs w:val="22"/>
        </w:rPr>
        <w:t>E</w:t>
      </w:r>
      <w:r w:rsidR="00F16DAD" w:rsidRPr="00246065">
        <w:rPr>
          <w:sz w:val="22"/>
          <w:szCs w:val="22"/>
        </w:rPr>
        <w:t xml:space="preserve">nergy </w:t>
      </w:r>
      <w:r w:rsidR="001813F2" w:rsidRPr="00246065">
        <w:rPr>
          <w:sz w:val="22"/>
          <w:szCs w:val="22"/>
        </w:rPr>
        <w:t xml:space="preserve">imports </w:t>
      </w:r>
      <w:r w:rsidR="00F16DAD" w:rsidRPr="00246065">
        <w:rPr>
          <w:sz w:val="22"/>
          <w:szCs w:val="22"/>
        </w:rPr>
        <w:t xml:space="preserve">in </w:t>
      </w:r>
      <w:r w:rsidR="001813F2" w:rsidRPr="00246065">
        <w:rPr>
          <w:sz w:val="22"/>
          <w:szCs w:val="22"/>
        </w:rPr>
        <w:t xml:space="preserve">volume </w:t>
      </w:r>
      <w:r w:rsidR="00F16DAD" w:rsidRPr="00246065">
        <w:rPr>
          <w:sz w:val="22"/>
          <w:szCs w:val="22"/>
        </w:rPr>
        <w:t>are</w:t>
      </w:r>
      <w:r w:rsidR="001813F2" w:rsidRPr="00246065">
        <w:rPr>
          <w:sz w:val="22"/>
          <w:szCs w:val="22"/>
        </w:rPr>
        <w:t xml:space="preserve"> proportional to GDP in volume with a decreasing trend </w:t>
      </w:r>
      <w:r w:rsidR="009312CE">
        <w:rPr>
          <w:sz w:val="22"/>
          <w:szCs w:val="22"/>
        </w:rPr>
        <w:t xml:space="preserve">reflecting the effort to save energy and the </w:t>
      </w:r>
      <w:r>
        <w:rPr>
          <w:sz w:val="22"/>
          <w:szCs w:val="22"/>
        </w:rPr>
        <w:t>shift</w:t>
      </w:r>
      <w:r w:rsidR="009312CE">
        <w:rPr>
          <w:sz w:val="22"/>
          <w:szCs w:val="22"/>
        </w:rPr>
        <w:t xml:space="preserve"> of</w:t>
      </w:r>
      <w:r w:rsidR="001813F2" w:rsidRPr="00246065">
        <w:rPr>
          <w:sz w:val="22"/>
          <w:szCs w:val="22"/>
        </w:rPr>
        <w:t xml:space="preserve"> the economy from industrie</w:t>
      </w:r>
      <w:r w:rsidR="00F16DAD" w:rsidRPr="00246065">
        <w:rPr>
          <w:sz w:val="22"/>
          <w:szCs w:val="22"/>
        </w:rPr>
        <w:t>s</w:t>
      </w:r>
      <w:r w:rsidR="001813F2" w:rsidRPr="00246065">
        <w:rPr>
          <w:sz w:val="22"/>
          <w:szCs w:val="22"/>
        </w:rPr>
        <w:t xml:space="preserve"> to </w:t>
      </w:r>
      <w:r w:rsidR="00B551FF" w:rsidRPr="00246065">
        <w:rPr>
          <w:sz w:val="22"/>
          <w:szCs w:val="22"/>
        </w:rPr>
        <w:t xml:space="preserve">a </w:t>
      </w:r>
      <w:r w:rsidR="001813F2" w:rsidRPr="00246065">
        <w:rPr>
          <w:sz w:val="22"/>
          <w:szCs w:val="22"/>
        </w:rPr>
        <w:t xml:space="preserve">service-based economy. </w:t>
      </w:r>
    </w:p>
    <w:p w14:paraId="0971C008" w14:textId="57183FE1" w:rsidR="002E15F8" w:rsidRDefault="00B551FF" w:rsidP="00CB4C75">
      <w:pPr>
        <w:spacing w:line="480" w:lineRule="auto"/>
        <w:ind w:firstLine="0"/>
        <w:rPr>
          <w:sz w:val="22"/>
          <w:szCs w:val="22"/>
        </w:rPr>
      </w:pPr>
      <w:r w:rsidRPr="00246065">
        <w:rPr>
          <w:sz w:val="22"/>
          <w:szCs w:val="22"/>
        </w:rPr>
        <w:lastRenderedPageBreak/>
        <w:t>N</w:t>
      </w:r>
      <w:r w:rsidR="004F7396" w:rsidRPr="00246065">
        <w:rPr>
          <w:sz w:val="22"/>
          <w:szCs w:val="22"/>
        </w:rPr>
        <w:t xml:space="preserve">on-energy imports </w:t>
      </w:r>
      <w:r w:rsidR="00F16DAD" w:rsidRPr="00246065">
        <w:rPr>
          <w:sz w:val="22"/>
          <w:szCs w:val="22"/>
        </w:rPr>
        <w:t xml:space="preserve">in </w:t>
      </w:r>
      <w:r w:rsidR="004F7396" w:rsidRPr="00246065">
        <w:rPr>
          <w:sz w:val="22"/>
          <w:szCs w:val="22"/>
        </w:rPr>
        <w:t xml:space="preserve">volume depend on domestic demand </w:t>
      </w:r>
      <m:oMath>
        <m:d>
          <m:dPr>
            <m:ctrlPr>
              <w:rPr>
                <w:rFonts w:ascii="Cambria Math" w:hAnsi="Cambria Math"/>
                <w:i/>
                <w:sz w:val="20"/>
                <w:szCs w:val="20"/>
              </w:rPr>
            </m:ctrlPr>
          </m:dPr>
          <m:e>
            <m:r>
              <w:rPr>
                <w:rFonts w:ascii="Cambria Math" w:hAnsi="Cambria Math"/>
                <w:sz w:val="20"/>
                <w:szCs w:val="20"/>
              </w:rPr>
              <m:t>Y</m:t>
            </m:r>
          </m:e>
        </m:d>
      </m:oMath>
      <w:r w:rsidR="004F7396" w:rsidRPr="00246065">
        <w:rPr>
          <w:sz w:val="22"/>
          <w:szCs w:val="22"/>
        </w:rPr>
        <w:t xml:space="preserve"> as measured by GDP in volume.</w:t>
      </w:r>
      <w:r w:rsidR="00D73B82">
        <w:rPr>
          <w:sz w:val="22"/>
          <w:szCs w:val="22"/>
        </w:rPr>
        <w:t xml:space="preserve"> In the long-term equation, the relative volume of non-energy imports and GDP </w:t>
      </w:r>
      <m:oMath>
        <m:d>
          <m:dPr>
            <m:ctrlPr>
              <w:rPr>
                <w:rFonts w:ascii="Cambria Math" w:hAnsi="Cambria Math"/>
                <w:sz w:val="20"/>
                <w:szCs w:val="20"/>
              </w:rPr>
            </m:ctrlPr>
          </m:dPr>
          <m:e>
            <m:r>
              <m:rPr>
                <m:sty m:val="p"/>
              </m:rPr>
              <w:rPr>
                <w:rFonts w:ascii="Cambria Math" w:hAnsi="Cambria Math"/>
                <w:sz w:val="20"/>
                <w:szCs w:val="20"/>
              </w:rPr>
              <m:t>ln</m:t>
            </m:r>
            <m:d>
              <m:dPr>
                <m:ctrlPr>
                  <w:rPr>
                    <w:rFonts w:ascii="Cambria Math" w:hAnsi="Cambria Math"/>
                    <w:i/>
                    <w:sz w:val="20"/>
                    <w:szCs w:val="20"/>
                  </w:rPr>
                </m:ctrlPr>
              </m:dPr>
              <m:e>
                <m:f>
                  <m:fPr>
                    <m:ctrlPr>
                      <w:rPr>
                        <w:rFonts w:ascii="Cambria Math" w:hAnsi="Cambria Math" w:cs="Calibri"/>
                        <w:i/>
                        <w:sz w:val="20"/>
                        <w:szCs w:val="20"/>
                        <w:lang w:eastAsia="en-US"/>
                      </w:rPr>
                    </m:ctrlPr>
                  </m:fPr>
                  <m:num>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num>
                  <m:den>
                    <m:r>
                      <w:rPr>
                        <w:rFonts w:ascii="Cambria Math" w:hAnsi="Cambria Math"/>
                        <w:sz w:val="20"/>
                        <w:szCs w:val="20"/>
                      </w:rPr>
                      <m:t>Y</m:t>
                    </m:r>
                  </m:den>
                </m:f>
              </m:e>
            </m:d>
          </m:e>
        </m:d>
      </m:oMath>
      <w:r w:rsidR="00D73B82">
        <w:rPr>
          <w:sz w:val="22"/>
          <w:szCs w:val="22"/>
        </w:rPr>
        <w:t xml:space="preserve"> can be described using the relative price effects between domestic and import prices </w:t>
      </w:r>
      <m:oMath>
        <m:r>
          <m:rPr>
            <m:sty m:val="p"/>
          </m:rPr>
          <w:rPr>
            <w:rFonts w:ascii="Cambria Math" w:hAnsi="Cambria Math"/>
            <w:sz w:val="20"/>
            <w:szCs w:val="20"/>
          </w:rPr>
          <m:t>ln</m:t>
        </m:r>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Y</m:t>
                    </m:r>
                  </m:sub>
                </m:sSub>
              </m:num>
              <m:den>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sub>
                </m:sSub>
              </m:den>
            </m:f>
          </m:e>
        </m:d>
      </m:oMath>
      <w:r w:rsidR="00D73B82" w:rsidRPr="00246065">
        <w:rPr>
          <w:i/>
          <w:iCs/>
          <w:sz w:val="20"/>
          <w:szCs w:val="20"/>
        </w:rPr>
        <w:t xml:space="preserve"> </w:t>
      </w:r>
      <w:r w:rsidR="00D73B82">
        <w:rPr>
          <w:sz w:val="22"/>
          <w:szCs w:val="22"/>
        </w:rPr>
        <w:t xml:space="preserve">(see right graph in </w:t>
      </w:r>
      <w:r w:rsidR="00D73B82" w:rsidRPr="00075562">
        <w:rPr>
          <w:sz w:val="22"/>
          <w:szCs w:val="22"/>
        </w:rPr>
        <w:fldChar w:fldCharType="begin"/>
      </w:r>
      <w:r w:rsidR="00D73B82" w:rsidRPr="00075562">
        <w:rPr>
          <w:sz w:val="22"/>
          <w:szCs w:val="22"/>
        </w:rPr>
        <w:instrText xml:space="preserve"> REF _Ref170470087 \h  \* MERGEFORMAT </w:instrText>
      </w:r>
      <w:r w:rsidR="00D73B82" w:rsidRPr="00075562">
        <w:rPr>
          <w:sz w:val="22"/>
          <w:szCs w:val="22"/>
        </w:rPr>
      </w:r>
      <w:r w:rsidR="00D73B82" w:rsidRPr="00075562">
        <w:rPr>
          <w:sz w:val="22"/>
          <w:szCs w:val="22"/>
        </w:rPr>
        <w:fldChar w:fldCharType="separate"/>
      </w:r>
      <w:r w:rsidR="00242B31" w:rsidRPr="00242B31">
        <w:rPr>
          <w:sz w:val="22"/>
          <w:szCs w:val="22"/>
        </w:rPr>
        <w:t xml:space="preserve">Figure </w:t>
      </w:r>
      <w:r w:rsidR="00242B31" w:rsidRPr="00242B31">
        <w:rPr>
          <w:noProof/>
          <w:sz w:val="22"/>
          <w:szCs w:val="22"/>
        </w:rPr>
        <w:t>3</w:t>
      </w:r>
      <w:r w:rsidR="00D73B82" w:rsidRPr="00075562">
        <w:rPr>
          <w:sz w:val="22"/>
          <w:szCs w:val="22"/>
        </w:rPr>
        <w:fldChar w:fldCharType="end"/>
      </w:r>
      <w:r w:rsidR="00D73B82">
        <w:rPr>
          <w:sz w:val="22"/>
          <w:szCs w:val="22"/>
        </w:rPr>
        <w:t>).</w:t>
      </w:r>
      <w:r w:rsidR="00C90C6E">
        <w:rPr>
          <w:sz w:val="22"/>
          <w:szCs w:val="22"/>
        </w:rPr>
        <w:t xml:space="preserve"> Import prices competitiveness </w:t>
      </w:r>
      <m:oMath>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Y</m:t>
                    </m:r>
                  </m:sub>
                </m:sSub>
              </m:num>
              <m:den>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sub>
                </m:sSub>
              </m:den>
            </m:f>
          </m:e>
        </m:d>
        <m:r>
          <w:rPr>
            <w:rFonts w:ascii="Cambria Math" w:hAnsi="Cambria Math" w:cs="Calibri"/>
            <w:sz w:val="20"/>
            <w:szCs w:val="20"/>
          </w:rPr>
          <m:t xml:space="preserve">, </m:t>
        </m:r>
      </m:oMath>
      <w:r w:rsidR="00D73B82">
        <w:rPr>
          <w:sz w:val="22"/>
          <w:szCs w:val="22"/>
        </w:rPr>
        <w:t xml:space="preserve"> </w:t>
      </w:r>
      <w:r w:rsidR="00C90C6E">
        <w:rPr>
          <w:sz w:val="22"/>
          <w:szCs w:val="22"/>
        </w:rPr>
        <w:t>that is to say</w:t>
      </w:r>
      <w:r w:rsidR="008067C3">
        <w:rPr>
          <w:sz w:val="22"/>
          <w:szCs w:val="22"/>
        </w:rPr>
        <w:t>,</w:t>
      </w:r>
      <w:r w:rsidR="00C90C6E">
        <w:rPr>
          <w:sz w:val="22"/>
          <w:szCs w:val="22"/>
        </w:rPr>
        <w:t xml:space="preserve"> competitiveness of domestic products against imports has been declining with a strong increase since the 1980s which has been </w:t>
      </w:r>
      <w:r w:rsidR="00122B78">
        <w:rPr>
          <w:sz w:val="22"/>
          <w:szCs w:val="22"/>
        </w:rPr>
        <w:t xml:space="preserve">a main driver of the penetration of the domestic market by imports. The opposition between export price competitiveness </w:t>
      </w:r>
      <m:oMath>
        <m:d>
          <m:dPr>
            <m:ctrlPr>
              <w:rPr>
                <w:rFonts w:ascii="Cambria Math" w:hAnsi="Cambria Math" w:cs="Calibri"/>
                <w:i/>
                <w:sz w:val="20"/>
                <w:szCs w:val="20"/>
              </w:rPr>
            </m:ctrlPr>
          </m:dPr>
          <m:e>
            <m:f>
              <m:fPr>
                <m:ctrlPr>
                  <w:rPr>
                    <w:rFonts w:ascii="Cambria Math" w:hAnsi="Cambria Math" w:cs="Calibri"/>
                    <w:i/>
                    <w:sz w:val="20"/>
                    <w:szCs w:val="20"/>
                  </w:rPr>
                </m:ctrlPr>
              </m:fPr>
              <m:num>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num>
              <m:den>
                <m:sSub>
                  <m:sSubPr>
                    <m:ctrlPr>
                      <w:rPr>
                        <w:rFonts w:ascii="Cambria Math" w:hAnsi="Cambria Math" w:cs="Calibri"/>
                        <w:i/>
                        <w:sz w:val="20"/>
                        <w:szCs w:val="20"/>
                      </w:rPr>
                    </m:ctrlPr>
                  </m:sSubPr>
                  <m:e>
                    <m:r>
                      <w:rPr>
                        <w:rFonts w:ascii="Cambria Math" w:hAnsi="Cambria Math" w:cs="Calibri"/>
                        <w:sz w:val="20"/>
                        <w:szCs w:val="20"/>
                      </w:rPr>
                      <m:t>p</m:t>
                    </m:r>
                  </m:e>
                  <m:sub>
                    <m:r>
                      <w:rPr>
                        <w:rFonts w:ascii="Cambria Math" w:hAnsi="Cambria Math" w:cs="Calibri"/>
                        <w:sz w:val="20"/>
                        <w:szCs w:val="20"/>
                      </w:rPr>
                      <m:t>X*</m:t>
                    </m:r>
                  </m:sub>
                </m:sSub>
              </m:den>
            </m:f>
          </m:e>
        </m:d>
        <m:r>
          <m:rPr>
            <m:sty m:val="p"/>
          </m:rPr>
          <w:rPr>
            <w:rFonts w:ascii="Cambria Math" w:hAnsi="Cambria Math" w:cs="Calibri"/>
            <w:sz w:val="20"/>
            <w:szCs w:val="20"/>
          </w:rPr>
          <m:t xml:space="preserve"> </m:t>
        </m:r>
      </m:oMath>
      <w:r w:rsidR="00122B78">
        <w:rPr>
          <w:sz w:val="20"/>
          <w:szCs w:val="20"/>
        </w:rPr>
        <w:t xml:space="preserve"> </w:t>
      </w:r>
      <w:r w:rsidR="00320D6C" w:rsidRPr="005B1025">
        <w:rPr>
          <w:sz w:val="22"/>
          <w:szCs w:val="22"/>
        </w:rPr>
        <w:t xml:space="preserve">and import price competitiveness </w:t>
      </w:r>
      <m:oMath>
        <m:d>
          <m:dPr>
            <m:ctrlPr>
              <w:rPr>
                <w:rFonts w:ascii="Cambria Math" w:hAnsi="Cambria Math" w:cs="Calibri"/>
                <w:i/>
                <w:sz w:val="22"/>
                <w:szCs w:val="22"/>
              </w:rPr>
            </m:ctrlPr>
          </m:dPr>
          <m:e>
            <m:f>
              <m:fPr>
                <m:ctrlPr>
                  <w:rPr>
                    <w:rFonts w:ascii="Cambria Math" w:hAnsi="Cambria Math" w:cs="Calibri"/>
                    <w:i/>
                    <w:sz w:val="22"/>
                    <w:szCs w:val="22"/>
                  </w:rPr>
                </m:ctrlPr>
              </m:fPr>
              <m:num>
                <m:sSub>
                  <m:sSubPr>
                    <m:ctrlPr>
                      <w:rPr>
                        <w:rFonts w:ascii="Cambria Math" w:hAnsi="Cambria Math" w:cs="Calibri"/>
                        <w:i/>
                        <w:sz w:val="22"/>
                        <w:szCs w:val="22"/>
                      </w:rPr>
                    </m:ctrlPr>
                  </m:sSubPr>
                  <m:e>
                    <m:r>
                      <w:rPr>
                        <w:rFonts w:ascii="Cambria Math" w:hAnsi="Cambria Math" w:cs="Calibri"/>
                        <w:sz w:val="22"/>
                        <w:szCs w:val="22"/>
                      </w:rPr>
                      <m:t>p</m:t>
                    </m:r>
                  </m:e>
                  <m:sub>
                    <m:r>
                      <w:rPr>
                        <w:rFonts w:ascii="Cambria Math" w:hAnsi="Cambria Math" w:cs="Calibri"/>
                        <w:sz w:val="22"/>
                        <w:szCs w:val="22"/>
                      </w:rPr>
                      <m:t>Y</m:t>
                    </m:r>
                  </m:sub>
                </m:sSub>
              </m:num>
              <m:den>
                <m:sSub>
                  <m:sSubPr>
                    <m:ctrlPr>
                      <w:rPr>
                        <w:rFonts w:ascii="Cambria Math" w:hAnsi="Cambria Math"/>
                        <w:sz w:val="22"/>
                        <w:szCs w:val="22"/>
                      </w:rPr>
                    </m:ctrlPr>
                  </m:sSubPr>
                  <m:e>
                    <m:r>
                      <w:rPr>
                        <w:rFonts w:ascii="Cambria Math" w:hAnsi="Cambria Math"/>
                        <w:sz w:val="22"/>
                        <w:szCs w:val="22"/>
                      </w:rPr>
                      <m:t>p</m:t>
                    </m:r>
                  </m:e>
                  <m:sub>
                    <m:sSub>
                      <m:sSubPr>
                        <m:ctrlPr>
                          <w:rPr>
                            <w:rFonts w:ascii="Cambria Math" w:hAnsi="Cambria Math"/>
                            <w:sz w:val="22"/>
                            <w:szCs w:val="22"/>
                          </w:rPr>
                        </m:ctrlPr>
                      </m:sSubPr>
                      <m:e>
                        <m:r>
                          <w:rPr>
                            <w:rFonts w:ascii="Cambria Math" w:hAnsi="Cambria Math"/>
                            <w:sz w:val="22"/>
                            <w:szCs w:val="22"/>
                          </w:rPr>
                          <m:t>IM</m:t>
                        </m:r>
                      </m:e>
                      <m:sub>
                        <m:r>
                          <w:rPr>
                            <w:rFonts w:ascii="Cambria Math" w:hAnsi="Cambria Math"/>
                            <w:sz w:val="22"/>
                            <w:szCs w:val="22"/>
                          </w:rPr>
                          <m:t>ne</m:t>
                        </m:r>
                      </m:sub>
                    </m:sSub>
                  </m:sub>
                </m:sSub>
              </m:den>
            </m:f>
          </m:e>
        </m:d>
        <m:r>
          <w:rPr>
            <w:rFonts w:ascii="Cambria Math" w:hAnsi="Cambria Math" w:cs="Calibri"/>
            <w:sz w:val="22"/>
            <w:szCs w:val="22"/>
          </w:rPr>
          <m:t xml:space="preserve"> </m:t>
        </m:r>
      </m:oMath>
      <w:r w:rsidR="00320D6C">
        <w:rPr>
          <w:sz w:val="22"/>
          <w:szCs w:val="22"/>
        </w:rPr>
        <w:t xml:space="preserve">deserves </w:t>
      </w:r>
      <w:r w:rsidR="005B1025">
        <w:rPr>
          <w:sz w:val="22"/>
          <w:szCs w:val="22"/>
        </w:rPr>
        <w:t>attention</w:t>
      </w:r>
      <w:r w:rsidR="002E15F8">
        <w:rPr>
          <w:sz w:val="22"/>
          <w:szCs w:val="22"/>
        </w:rPr>
        <w:t xml:space="preserve">. The first one has </w:t>
      </w:r>
      <w:proofErr w:type="gramStart"/>
      <w:r w:rsidR="002E15F8">
        <w:rPr>
          <w:sz w:val="22"/>
          <w:szCs w:val="22"/>
        </w:rPr>
        <w:t>been more or less</w:t>
      </w:r>
      <w:proofErr w:type="gramEnd"/>
      <w:r w:rsidR="002E15F8">
        <w:rPr>
          <w:sz w:val="22"/>
          <w:szCs w:val="22"/>
        </w:rPr>
        <w:t xml:space="preserve"> stable in the long run with large fluctuations partly due to those of the dollar exchange rate. On the </w:t>
      </w:r>
      <w:r w:rsidR="005B1025">
        <w:rPr>
          <w:sz w:val="22"/>
          <w:szCs w:val="22"/>
        </w:rPr>
        <w:t>other hand,</w:t>
      </w:r>
      <w:r w:rsidR="002E15F8">
        <w:rPr>
          <w:sz w:val="22"/>
          <w:szCs w:val="22"/>
        </w:rPr>
        <w:t xml:space="preserve"> the second ratio has been permanently </w:t>
      </w:r>
      <w:r w:rsidR="005B1025">
        <w:rPr>
          <w:sz w:val="22"/>
          <w:szCs w:val="22"/>
        </w:rPr>
        <w:t xml:space="preserve">on the rise </w:t>
      </w:r>
      <w:r w:rsidR="002E15F8">
        <w:rPr>
          <w:sz w:val="22"/>
          <w:szCs w:val="22"/>
        </w:rPr>
        <w:t xml:space="preserve">and has reflected a main feature of globalization </w:t>
      </w:r>
      <w:r w:rsidR="005B1025">
        <w:rPr>
          <w:sz w:val="22"/>
          <w:szCs w:val="22"/>
        </w:rPr>
        <w:t xml:space="preserve">that </w:t>
      </w:r>
      <w:r w:rsidR="002E15F8">
        <w:rPr>
          <w:sz w:val="22"/>
          <w:szCs w:val="22"/>
        </w:rPr>
        <w:t xml:space="preserve">has led to a decline of the French productive system </w:t>
      </w:r>
      <w:r w:rsidR="00026F59">
        <w:rPr>
          <w:sz w:val="22"/>
          <w:szCs w:val="22"/>
        </w:rPr>
        <w:t xml:space="preserve">being </w:t>
      </w:r>
      <w:r w:rsidR="002E15F8">
        <w:rPr>
          <w:sz w:val="22"/>
          <w:szCs w:val="22"/>
        </w:rPr>
        <w:t xml:space="preserve">unable to resist to the </w:t>
      </w:r>
      <w:r w:rsidR="005B1025">
        <w:rPr>
          <w:sz w:val="22"/>
          <w:szCs w:val="22"/>
        </w:rPr>
        <w:t xml:space="preserve">imports </w:t>
      </w:r>
      <w:r w:rsidR="002E15F8">
        <w:rPr>
          <w:sz w:val="22"/>
          <w:szCs w:val="22"/>
        </w:rPr>
        <w:t>wave.</w:t>
      </w:r>
      <w:r w:rsidR="00320D6C">
        <w:rPr>
          <w:sz w:val="22"/>
          <w:szCs w:val="22"/>
        </w:rPr>
        <w:t xml:space="preserve"> </w:t>
      </w:r>
    </w:p>
    <w:p w14:paraId="237CACFB" w14:textId="7623634D" w:rsidR="00CB4C75" w:rsidRPr="00410C11" w:rsidRDefault="00D73B82" w:rsidP="00CB4C75">
      <w:pPr>
        <w:spacing w:line="480" w:lineRule="auto"/>
        <w:ind w:firstLine="0"/>
        <w:rPr>
          <w:sz w:val="22"/>
          <w:szCs w:val="22"/>
        </w:rPr>
      </w:pPr>
      <w:r w:rsidRPr="00DD5D12">
        <w:rPr>
          <w:sz w:val="22"/>
          <w:szCs w:val="22"/>
        </w:rPr>
        <w:t xml:space="preserve">Another option is to use </w:t>
      </w:r>
      <w:r w:rsidR="00D87DC8" w:rsidRPr="00DD5D12">
        <w:rPr>
          <w:sz w:val="22"/>
          <w:szCs w:val="22"/>
        </w:rPr>
        <w:t>a</w:t>
      </w:r>
      <w:r w:rsidR="00D87DC8">
        <w:rPr>
          <w:sz w:val="22"/>
          <w:szCs w:val="22"/>
        </w:rPr>
        <w:t xml:space="preserve"> more common</w:t>
      </w:r>
      <w:r w:rsidR="00D87DC8" w:rsidRPr="00DD5D12">
        <w:rPr>
          <w:sz w:val="22"/>
          <w:szCs w:val="22"/>
        </w:rPr>
        <w:t xml:space="preserve"> </w:t>
      </w:r>
      <w:r w:rsidRPr="00DD5D12">
        <w:rPr>
          <w:sz w:val="22"/>
          <w:szCs w:val="22"/>
        </w:rPr>
        <w:t xml:space="preserve">expression </w:t>
      </w:r>
      <w:r w:rsidR="00D87DC8">
        <w:rPr>
          <w:sz w:val="22"/>
          <w:szCs w:val="22"/>
        </w:rPr>
        <w:t>to</w:t>
      </w:r>
      <w:r w:rsidR="00D87DC8" w:rsidRPr="00DD5D12">
        <w:rPr>
          <w:sz w:val="22"/>
          <w:szCs w:val="22"/>
        </w:rPr>
        <w:t xml:space="preserve"> describ</w:t>
      </w:r>
      <w:r w:rsidR="00D87DC8">
        <w:rPr>
          <w:sz w:val="22"/>
          <w:szCs w:val="22"/>
        </w:rPr>
        <w:t>e</w:t>
      </w:r>
      <w:r w:rsidR="00D87DC8" w:rsidRPr="00DD5D12">
        <w:rPr>
          <w:sz w:val="22"/>
          <w:szCs w:val="22"/>
        </w:rPr>
        <w:t xml:space="preserve"> </w:t>
      </w:r>
      <w:r w:rsidR="00DD5D12" w:rsidRPr="00DD5D12">
        <w:rPr>
          <w:sz w:val="22"/>
          <w:szCs w:val="22"/>
        </w:rPr>
        <w:t xml:space="preserve">the </w:t>
      </w:r>
      <w:r w:rsidRPr="00DD5D12">
        <w:rPr>
          <w:sz w:val="22"/>
          <w:szCs w:val="22"/>
        </w:rPr>
        <w:t xml:space="preserve">propensity to import, in which case, the </w:t>
      </w:r>
      <w:r w:rsidR="007912C6" w:rsidRPr="00DD5D12">
        <w:rPr>
          <w:sz w:val="22"/>
          <w:szCs w:val="22"/>
        </w:rPr>
        <w:t xml:space="preserve">relative price effects could not be identified and only import prices </w:t>
      </w:r>
      <m:oMath>
        <m:d>
          <m:dPr>
            <m:ctrlPr>
              <w:rPr>
                <w:rFonts w:ascii="Cambria Math" w:hAnsi="Cambria Math"/>
                <w:i/>
                <w:sz w:val="20"/>
                <w:szCs w:val="20"/>
                <w:lang w:eastAsia="en-US"/>
              </w:rPr>
            </m:ctrlPr>
          </m:dPr>
          <m:e>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sub>
            </m:sSub>
          </m:e>
        </m:d>
      </m:oMath>
      <w:r w:rsidR="007912C6" w:rsidRPr="00DD5D12">
        <w:rPr>
          <w:sz w:val="22"/>
          <w:szCs w:val="22"/>
        </w:rPr>
        <w:t xml:space="preserve"> could be isolated.</w:t>
      </w:r>
      <w:r w:rsidR="007912C6" w:rsidRPr="00246065">
        <w:rPr>
          <w:sz w:val="22"/>
          <w:szCs w:val="22"/>
        </w:rPr>
        <w:t xml:space="preserve"> </w:t>
      </w:r>
      <w:r w:rsidR="00DD5D12">
        <w:rPr>
          <w:sz w:val="22"/>
          <w:szCs w:val="22"/>
        </w:rPr>
        <w:t xml:space="preserve">This </w:t>
      </w:r>
      <w:r w:rsidR="00122B78">
        <w:rPr>
          <w:sz w:val="22"/>
          <w:szCs w:val="22"/>
        </w:rPr>
        <w:t>was</w:t>
      </w:r>
      <w:r w:rsidR="00DD5D12">
        <w:rPr>
          <w:sz w:val="22"/>
          <w:szCs w:val="22"/>
        </w:rPr>
        <w:t xml:space="preserve"> the case for the total import volume equation in the previous version</w:t>
      </w:r>
      <w:r w:rsidR="00122B78">
        <w:rPr>
          <w:sz w:val="22"/>
          <w:szCs w:val="22"/>
        </w:rPr>
        <w:t xml:space="preserve"> of the model (see below option 2)</w:t>
      </w:r>
      <w:r w:rsidR="00DD5D12">
        <w:rPr>
          <w:sz w:val="22"/>
          <w:szCs w:val="22"/>
        </w:rPr>
        <w:t xml:space="preserve">. </w:t>
      </w:r>
      <w:r w:rsidR="004F7396" w:rsidRPr="00246065">
        <w:rPr>
          <w:sz w:val="22"/>
          <w:szCs w:val="22"/>
        </w:rPr>
        <w:t xml:space="preserve">The total import volume </w:t>
      </w:r>
      <m:oMath>
        <m:d>
          <m:dPr>
            <m:ctrlPr>
              <w:rPr>
                <w:rFonts w:ascii="Cambria Math" w:hAnsi="Cambria Math"/>
                <w:i/>
                <w:sz w:val="20"/>
                <w:szCs w:val="20"/>
              </w:rPr>
            </m:ctrlPr>
          </m:dPr>
          <m:e>
            <m:r>
              <w:rPr>
                <w:rFonts w:ascii="Cambria Math" w:hAnsi="Cambria Math"/>
                <w:sz w:val="20"/>
                <w:szCs w:val="20"/>
              </w:rPr>
              <m:t>IM</m:t>
            </m:r>
          </m:e>
        </m:d>
      </m:oMath>
      <w:r w:rsidR="004F7396" w:rsidRPr="00246065">
        <w:rPr>
          <w:sz w:val="22"/>
          <w:szCs w:val="22"/>
        </w:rPr>
        <w:t xml:space="preserve"> is then given by the sum of the two components.</w:t>
      </w:r>
      <w:r w:rsidR="004F7396" w:rsidRPr="00410C11">
        <w:rPr>
          <w:sz w:val="22"/>
          <w:szCs w:val="22"/>
        </w:rPr>
        <w:t xml:space="preserve"> </w:t>
      </w:r>
    </w:p>
    <w:p w14:paraId="064F6B03" w14:textId="7757C6FA" w:rsidR="00B23785" w:rsidRPr="00410C11" w:rsidRDefault="00B23785" w:rsidP="0076546A">
      <w:pPr>
        <w:spacing w:after="120" w:line="480" w:lineRule="auto"/>
        <w:ind w:firstLine="0"/>
        <w:rPr>
          <w:i/>
          <w:iCs/>
          <w:sz w:val="20"/>
          <w:szCs w:val="20"/>
        </w:rPr>
      </w:pPr>
      <w:r w:rsidRPr="00410C11">
        <w:rPr>
          <w:i/>
          <w:iCs/>
          <w:sz w:val="20"/>
          <w:szCs w:val="20"/>
        </w:rPr>
        <w:t>Energy imports, volume</w:t>
      </w:r>
    </w:p>
    <w:p w14:paraId="790ACA5D" w14:textId="46A56500" w:rsidR="00CB4C75" w:rsidRPr="004B18BA" w:rsidRDefault="00B23785" w:rsidP="0076546A">
      <w:pPr>
        <w:spacing w:before="0" w:line="480" w:lineRule="auto"/>
        <w:jc w:val="center"/>
        <w:rPr>
          <w:sz w:val="20"/>
          <w:szCs w:val="20"/>
        </w:rPr>
      </w:pPr>
      <m:oMathPara>
        <m:oMath>
          <m:r>
            <m:rPr>
              <m:sty m:val="p"/>
            </m:rPr>
            <w:rPr>
              <w:rFonts w:ascii="Cambria Math" w:hAnsi="Cambria Math"/>
              <w:sz w:val="20"/>
              <w:szCs w:val="20"/>
            </w:rPr>
            <m:t>∆</m:t>
          </m:r>
          <m:d>
            <m:dPr>
              <m:ctrlPr>
                <w:rPr>
                  <w:rFonts w:ascii="Cambria Math" w:hAnsi="Cambria Math"/>
                  <w:i/>
                  <w:sz w:val="20"/>
                  <w:szCs w:val="20"/>
                </w:rPr>
              </m:ctrlPr>
            </m:dPr>
            <m:e>
              <m:f>
                <m:fPr>
                  <m:ctrlPr>
                    <w:rPr>
                      <w:rFonts w:ascii="Cambria Math" w:hAnsi="Cambria Math" w:cs="Calibri"/>
                      <w:i/>
                      <w:sz w:val="20"/>
                      <w:szCs w:val="20"/>
                      <w:lang w:eastAsia="en-US"/>
                    </w:rPr>
                  </m:ctrlPr>
                </m:fPr>
                <m:num>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m:t>
                      </m:r>
                    </m:sub>
                  </m:sSub>
                </m:num>
                <m:den>
                  <m:r>
                    <w:rPr>
                      <w:rFonts w:ascii="Cambria Math" w:hAnsi="Cambria Math"/>
                      <w:sz w:val="20"/>
                      <w:szCs w:val="20"/>
                    </w:rPr>
                    <m:t>Y</m:t>
                  </m:r>
                </m:den>
              </m:f>
            </m:e>
          </m:d>
          <m:r>
            <m:rPr>
              <m:sty m:val="p"/>
            </m:rPr>
            <w:rPr>
              <w:rFonts w:ascii="Cambria Math" w:hAnsi="Cambria Math"/>
              <w:sz w:val="20"/>
              <w:szCs w:val="20"/>
            </w:rPr>
            <m:t>=</m:t>
          </m:r>
          <m:r>
            <w:rPr>
              <w:rFonts w:ascii="Cambria Math" w:hAnsi="Cambria Math"/>
              <w:sz w:val="20"/>
              <w:szCs w:val="20"/>
            </w:rPr>
            <m:t>-0.6</m:t>
          </m:r>
          <m:d>
            <m:dPr>
              <m:ctrlPr>
                <w:rPr>
                  <w:rFonts w:ascii="Cambria Math" w:hAnsi="Cambria Math"/>
                  <w:i/>
                  <w:sz w:val="20"/>
                  <w:szCs w:val="20"/>
                </w:rPr>
              </m:ctrlPr>
            </m:dPr>
            <m:e>
              <m:f>
                <m:fPr>
                  <m:ctrlPr>
                    <w:rPr>
                      <w:rFonts w:ascii="Cambria Math" w:hAnsi="Cambria Math" w:cs="Calibri"/>
                      <w:i/>
                      <w:sz w:val="20"/>
                      <w:szCs w:val="20"/>
                      <w:lang w:eastAsia="en-US"/>
                    </w:rPr>
                  </m:ctrlPr>
                </m:fPr>
                <m:num>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e-1</m:t>
                      </m:r>
                    </m:sub>
                  </m:sSub>
                </m:num>
                <m:den>
                  <m:sSub>
                    <m:sSubPr>
                      <m:ctrlPr>
                        <w:rPr>
                          <w:rFonts w:ascii="Cambria Math" w:hAnsi="Cambria Math" w:cs="Calibri"/>
                          <w:i/>
                          <w:sz w:val="20"/>
                          <w:szCs w:val="20"/>
                          <w:lang w:eastAsia="en-US"/>
                        </w:rPr>
                      </m:ctrlPr>
                    </m:sSubPr>
                    <m:e>
                      <m:r>
                        <w:rPr>
                          <w:rFonts w:ascii="Cambria Math" w:hAnsi="Cambria Math" w:cs="Calibri"/>
                          <w:sz w:val="20"/>
                          <w:szCs w:val="20"/>
                        </w:rPr>
                        <m:t>Y</m:t>
                      </m:r>
                    </m:e>
                    <m:sub>
                      <m:r>
                        <w:rPr>
                          <w:rFonts w:ascii="Cambria Math" w:hAnsi="Cambria Math" w:cs="Calibri"/>
                          <w:sz w:val="20"/>
                          <w:szCs w:val="20"/>
                        </w:rPr>
                        <m:t>-1</m:t>
                      </m:r>
                    </m:sub>
                  </m:sSub>
                </m:den>
              </m:f>
              <m:r>
                <w:rPr>
                  <w:rFonts w:ascii="Cambria Math" w:hAnsi="Cambria Math"/>
                  <w:sz w:val="20"/>
                  <w:szCs w:val="20"/>
                </w:rPr>
                <m:t>-</m:t>
              </m:r>
              <m:r>
                <m:rPr>
                  <m:sty m:val="p"/>
                </m:rPr>
                <w:rPr>
                  <w:rFonts w:ascii="Cambria Math" w:hAnsi="Cambria Math"/>
                  <w:sz w:val="20"/>
                  <w:szCs w:val="20"/>
                </w:rPr>
                <m:t>0.05</m:t>
              </m:r>
              <m:r>
                <w:rPr>
                  <w:rFonts w:ascii="Cambria Math" w:hAnsi="Cambria Math"/>
                  <w:sz w:val="20"/>
                  <w:szCs w:val="20"/>
                </w:rPr>
                <m:t>+0.0004t</m:t>
              </m:r>
            </m:e>
          </m:d>
        </m:oMath>
      </m:oMathPara>
    </w:p>
    <w:p w14:paraId="72CAF8D7" w14:textId="39762A36" w:rsidR="004B18BA" w:rsidRPr="006D2B51" w:rsidRDefault="00407CFD" w:rsidP="0076546A">
      <w:pPr>
        <w:spacing w:before="0" w:line="480" w:lineRule="auto"/>
        <w:ind w:firstLine="0"/>
        <w:rPr>
          <w:i/>
          <w:iCs/>
          <w:sz w:val="18"/>
          <w:szCs w:val="18"/>
          <w:lang w:val="fr-FR"/>
        </w:rPr>
      </w:pPr>
      <w:r w:rsidRPr="006D2B51">
        <w:rPr>
          <w:i/>
          <w:iCs/>
          <w:sz w:val="18"/>
          <w:szCs w:val="18"/>
          <w:lang w:val="fr-FR"/>
        </w:rPr>
        <w:t>198</w:t>
      </w:r>
      <w:r>
        <w:rPr>
          <w:i/>
          <w:iCs/>
          <w:sz w:val="18"/>
          <w:szCs w:val="18"/>
          <w:lang w:val="fr-FR"/>
        </w:rPr>
        <w:t>1</w:t>
      </w:r>
      <w:r w:rsidR="004B18BA" w:rsidRPr="006D2B51">
        <w:rPr>
          <w:i/>
          <w:iCs/>
          <w:sz w:val="18"/>
          <w:szCs w:val="18"/>
          <w:lang w:val="fr-FR"/>
        </w:rPr>
        <w:t>-2021</w:t>
      </w:r>
      <w:r w:rsidR="004B18BA" w:rsidRPr="006D2B51">
        <w:rPr>
          <w:i/>
          <w:iCs/>
          <w:sz w:val="18"/>
          <w:szCs w:val="18"/>
          <w:lang w:val="fr-FR"/>
        </w:rPr>
        <w:tab/>
        <w:t xml:space="preserve"> </w:t>
      </w:r>
      <w:r w:rsidR="004B18BA" w:rsidRPr="006D2B51">
        <w:rPr>
          <w:i/>
          <w:iCs/>
          <w:sz w:val="18"/>
          <w:szCs w:val="18"/>
          <w:lang w:val="fr-FR"/>
        </w:rPr>
        <w:tab/>
      </w:r>
      <w:r w:rsidR="004B18BA" w:rsidRPr="006D2B51">
        <w:rPr>
          <w:i/>
          <w:iCs/>
          <w:sz w:val="18"/>
          <w:szCs w:val="18"/>
          <w:lang w:val="fr-FR"/>
        </w:rPr>
        <w:tab/>
      </w:r>
      <w:r w:rsidR="0076546A" w:rsidRPr="006D2B51">
        <w:rPr>
          <w:i/>
          <w:iCs/>
          <w:sz w:val="18"/>
          <w:szCs w:val="18"/>
          <w:lang w:val="fr-FR"/>
        </w:rPr>
        <w:tab/>
      </w:r>
      <w:r w:rsidR="004B18BA" w:rsidRPr="006D2B51">
        <w:rPr>
          <w:i/>
          <w:iCs/>
          <w:sz w:val="18"/>
          <w:szCs w:val="18"/>
          <w:lang w:val="fr-FR"/>
        </w:rPr>
        <w:t>(-</w:t>
      </w:r>
      <w:r>
        <w:rPr>
          <w:i/>
          <w:iCs/>
          <w:sz w:val="18"/>
          <w:szCs w:val="18"/>
          <w:lang w:val="fr-FR"/>
        </w:rPr>
        <w:t>9</w:t>
      </w:r>
      <w:r w:rsidR="004B18BA" w:rsidRPr="006D2B51">
        <w:rPr>
          <w:i/>
          <w:iCs/>
          <w:sz w:val="18"/>
          <w:szCs w:val="18"/>
          <w:lang w:val="fr-FR"/>
        </w:rPr>
        <w:t>.</w:t>
      </w:r>
      <w:r>
        <w:rPr>
          <w:i/>
          <w:iCs/>
          <w:sz w:val="18"/>
          <w:szCs w:val="18"/>
          <w:lang w:val="fr-FR"/>
        </w:rPr>
        <w:t>8</w:t>
      </w:r>
      <w:r w:rsidR="004B18BA" w:rsidRPr="006D2B51">
        <w:rPr>
          <w:i/>
          <w:iCs/>
          <w:sz w:val="18"/>
          <w:szCs w:val="18"/>
          <w:lang w:val="fr-FR"/>
        </w:rPr>
        <w:t>)</w:t>
      </w:r>
      <w:r w:rsidR="004B18BA" w:rsidRPr="006D2B51">
        <w:rPr>
          <w:i/>
          <w:iCs/>
          <w:sz w:val="18"/>
          <w:szCs w:val="18"/>
          <w:lang w:val="fr-FR"/>
        </w:rPr>
        <w:tab/>
      </w:r>
      <w:r w:rsidR="004B18BA" w:rsidRPr="006D2B51">
        <w:rPr>
          <w:i/>
          <w:iCs/>
          <w:sz w:val="18"/>
          <w:szCs w:val="18"/>
          <w:lang w:val="fr-FR"/>
        </w:rPr>
        <w:tab/>
        <w:t>{7</w:t>
      </w:r>
      <w:r>
        <w:rPr>
          <w:i/>
          <w:iCs/>
          <w:sz w:val="18"/>
          <w:szCs w:val="18"/>
          <w:lang w:val="fr-FR"/>
        </w:rPr>
        <w:t>4</w:t>
      </w:r>
      <w:r w:rsidR="004B18BA" w:rsidRPr="006D2B51">
        <w:rPr>
          <w:i/>
          <w:iCs/>
          <w:sz w:val="18"/>
          <w:szCs w:val="18"/>
          <w:lang w:val="fr-FR"/>
        </w:rPr>
        <w:t>.</w:t>
      </w:r>
      <w:r>
        <w:rPr>
          <w:i/>
          <w:iCs/>
          <w:sz w:val="18"/>
          <w:szCs w:val="18"/>
          <w:lang w:val="fr-FR"/>
        </w:rPr>
        <w:t>3</w:t>
      </w:r>
      <w:r w:rsidR="004B18BA" w:rsidRPr="006D2B51">
        <w:rPr>
          <w:i/>
          <w:iCs/>
          <w:sz w:val="18"/>
          <w:szCs w:val="18"/>
          <w:lang w:val="fr-FR"/>
        </w:rPr>
        <w:t xml:space="preserve">} </w:t>
      </w:r>
      <w:proofErr w:type="gramStart"/>
      <w:r w:rsidR="004B18BA" w:rsidRPr="006D2B51">
        <w:rPr>
          <w:i/>
          <w:iCs/>
          <w:sz w:val="18"/>
          <w:szCs w:val="18"/>
          <w:lang w:val="fr-FR"/>
        </w:rPr>
        <w:t xml:space="preserve">   {</w:t>
      </w:r>
      <w:proofErr w:type="gramEnd"/>
      <w:r w:rsidR="004B18BA" w:rsidRPr="006D2B51">
        <w:rPr>
          <w:i/>
          <w:iCs/>
          <w:sz w:val="18"/>
          <w:szCs w:val="18"/>
          <w:lang w:val="fr-FR"/>
        </w:rPr>
        <w:t>-29.2}</w:t>
      </w:r>
    </w:p>
    <w:p w14:paraId="6FB94990" w14:textId="52D8B2B1" w:rsidR="004B18BA" w:rsidRPr="006D2B51" w:rsidRDefault="004B18BA" w:rsidP="0076546A">
      <w:pPr>
        <w:spacing w:before="0" w:line="480" w:lineRule="auto"/>
        <w:ind w:firstLine="0"/>
        <w:rPr>
          <w:i/>
          <w:iCs/>
          <w:sz w:val="18"/>
          <w:szCs w:val="18"/>
          <w:lang w:val="fr-FR"/>
        </w:rPr>
      </w:pPr>
      <w:r w:rsidRPr="006D2B51">
        <w:rPr>
          <w:i/>
          <w:iCs/>
          <w:sz w:val="18"/>
          <w:szCs w:val="18"/>
          <w:lang w:val="fr-FR"/>
        </w:rPr>
        <w:t>(R2 = 0.</w:t>
      </w:r>
      <w:r w:rsidR="00407CFD" w:rsidRPr="006D2B51">
        <w:rPr>
          <w:i/>
          <w:iCs/>
          <w:sz w:val="18"/>
          <w:szCs w:val="18"/>
          <w:lang w:val="fr-FR"/>
        </w:rPr>
        <w:t>7</w:t>
      </w:r>
      <w:r w:rsidR="00407CFD">
        <w:rPr>
          <w:i/>
          <w:iCs/>
          <w:sz w:val="18"/>
          <w:szCs w:val="18"/>
          <w:lang w:val="fr-FR"/>
        </w:rPr>
        <w:t>6</w:t>
      </w:r>
      <w:r w:rsidRPr="006D2B51">
        <w:rPr>
          <w:i/>
          <w:iCs/>
          <w:sz w:val="18"/>
          <w:szCs w:val="18"/>
          <w:lang w:val="fr-FR"/>
        </w:rPr>
        <w:t>, DW = 2.</w:t>
      </w:r>
      <w:r w:rsidR="00407CFD">
        <w:rPr>
          <w:i/>
          <w:iCs/>
          <w:sz w:val="18"/>
          <w:szCs w:val="18"/>
          <w:lang w:val="fr-FR"/>
        </w:rPr>
        <w:t>2</w:t>
      </w:r>
      <w:proofErr w:type="gramStart"/>
      <w:r w:rsidRPr="006D2B51">
        <w:rPr>
          <w:i/>
          <w:iCs/>
          <w:sz w:val="18"/>
          <w:szCs w:val="18"/>
          <w:lang w:val="fr-FR"/>
        </w:rPr>
        <w:t>);</w:t>
      </w:r>
      <w:proofErr w:type="gramEnd"/>
      <w:r w:rsidRPr="006D2B51">
        <w:rPr>
          <w:i/>
          <w:iCs/>
          <w:sz w:val="18"/>
          <w:szCs w:val="18"/>
          <w:lang w:val="fr-FR"/>
        </w:rPr>
        <w:t xml:space="preserve"> {R2 = 0.9</w:t>
      </w:r>
      <w:r w:rsidR="00407CFD">
        <w:rPr>
          <w:i/>
          <w:iCs/>
          <w:sz w:val="18"/>
          <w:szCs w:val="18"/>
          <w:lang w:val="fr-FR"/>
        </w:rPr>
        <w:t>7</w:t>
      </w:r>
      <w:r w:rsidRPr="006D2B51">
        <w:rPr>
          <w:i/>
          <w:iCs/>
          <w:sz w:val="18"/>
          <w:szCs w:val="18"/>
          <w:lang w:val="fr-FR"/>
        </w:rPr>
        <w:t>, DW = 1.</w:t>
      </w:r>
      <w:r w:rsidR="00407CFD">
        <w:rPr>
          <w:i/>
          <w:iCs/>
          <w:sz w:val="18"/>
          <w:szCs w:val="18"/>
          <w:lang w:val="fr-FR"/>
        </w:rPr>
        <w:t>9</w:t>
      </w:r>
      <w:r w:rsidRPr="006D2B51">
        <w:rPr>
          <w:i/>
          <w:iCs/>
          <w:sz w:val="18"/>
          <w:szCs w:val="18"/>
          <w:lang w:val="fr-FR"/>
        </w:rPr>
        <w:t>}</w:t>
      </w:r>
    </w:p>
    <w:p w14:paraId="3C74DB1E" w14:textId="77777777" w:rsidR="00B23785" w:rsidRPr="006D2B51" w:rsidRDefault="00B23785" w:rsidP="0076546A">
      <w:pPr>
        <w:spacing w:after="120" w:line="480" w:lineRule="auto"/>
        <w:ind w:firstLine="0"/>
        <w:rPr>
          <w:i/>
          <w:iCs/>
          <w:sz w:val="20"/>
          <w:szCs w:val="20"/>
          <w:lang w:val="fr-FR"/>
        </w:rPr>
      </w:pPr>
      <w:bookmarkStart w:id="11" w:name="_Toc89519900"/>
      <w:r w:rsidRPr="006D2B51">
        <w:rPr>
          <w:i/>
          <w:iCs/>
          <w:sz w:val="20"/>
          <w:szCs w:val="20"/>
          <w:lang w:val="fr-FR"/>
        </w:rPr>
        <w:t>Non-</w:t>
      </w:r>
      <w:proofErr w:type="spellStart"/>
      <w:r w:rsidRPr="006D2B51">
        <w:rPr>
          <w:i/>
          <w:iCs/>
          <w:sz w:val="20"/>
          <w:szCs w:val="20"/>
          <w:lang w:val="fr-FR"/>
        </w:rPr>
        <w:t>energy</w:t>
      </w:r>
      <w:proofErr w:type="spellEnd"/>
      <w:r w:rsidRPr="006D2B51">
        <w:rPr>
          <w:i/>
          <w:iCs/>
          <w:sz w:val="20"/>
          <w:szCs w:val="20"/>
          <w:lang w:val="fr-FR"/>
        </w:rPr>
        <w:t xml:space="preserve"> imports, volume</w:t>
      </w:r>
      <w:bookmarkEnd w:id="11"/>
    </w:p>
    <w:p w14:paraId="35827F0D" w14:textId="74762013" w:rsidR="000E269F" w:rsidRPr="006D2B51" w:rsidRDefault="000E269F" w:rsidP="0076546A">
      <w:pPr>
        <w:spacing w:before="0" w:line="480" w:lineRule="auto"/>
        <w:ind w:firstLine="0"/>
        <w:rPr>
          <w:rFonts w:eastAsiaTheme="minorEastAsia"/>
          <w:sz w:val="20"/>
          <w:szCs w:val="20"/>
          <w:lang w:val="fr-FR"/>
        </w:rPr>
      </w:pPr>
      <w:r w:rsidRPr="006D2B51">
        <w:rPr>
          <w:b/>
          <w:bCs/>
          <w:sz w:val="20"/>
          <w:szCs w:val="20"/>
          <w:lang w:val="fr-FR"/>
        </w:rPr>
        <w:t xml:space="preserve">Option </w:t>
      </w:r>
      <w:proofErr w:type="gramStart"/>
      <w:r w:rsidRPr="006D2B51">
        <w:rPr>
          <w:b/>
          <w:bCs/>
          <w:sz w:val="20"/>
          <w:szCs w:val="20"/>
          <w:lang w:val="fr-FR"/>
        </w:rPr>
        <w:t>1:</w:t>
      </w:r>
      <w:proofErr w:type="gramEnd"/>
      <w:r w:rsidRPr="006D2B51">
        <w:rPr>
          <w:i/>
          <w:iCs/>
          <w:sz w:val="18"/>
          <w:szCs w:val="18"/>
          <w:lang w:val="fr-FR"/>
        </w:rPr>
        <w:t xml:space="preserve"> </w:t>
      </w:r>
      <m:oMath>
        <m:r>
          <m:rPr>
            <m:sty m:val="p"/>
          </m:rPr>
          <w:rPr>
            <w:rFonts w:ascii="Cambria Math" w:hAnsi="Cambria Math"/>
            <w:sz w:val="20"/>
            <w:szCs w:val="20"/>
            <w:lang w:val="fr-FR"/>
          </w:rPr>
          <m:t>∆</m:t>
        </m:r>
        <m:func>
          <m:funcPr>
            <m:ctrlPr>
              <w:rPr>
                <w:rFonts w:ascii="Cambria Math" w:hAnsi="Cambria Math"/>
                <w:sz w:val="20"/>
                <w:szCs w:val="20"/>
              </w:rPr>
            </m:ctrlPr>
          </m:funcPr>
          <m:fName>
            <m:r>
              <m:rPr>
                <m:sty m:val="p"/>
              </m:rPr>
              <w:rPr>
                <w:rFonts w:ascii="Cambria Math" w:hAnsi="Cambria Math"/>
                <w:sz w:val="20"/>
                <w:szCs w:val="20"/>
                <w:lang w:val="fr-FR"/>
              </w:rPr>
              <m:t>ln</m:t>
            </m:r>
          </m:fName>
          <m:e>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e>
            </m:d>
          </m:e>
        </m:func>
        <m:r>
          <m:rPr>
            <m:sty m:val="p"/>
          </m:rPr>
          <w:rPr>
            <w:rFonts w:ascii="Cambria Math" w:hAnsi="Cambria Math"/>
            <w:sz w:val="20"/>
            <w:szCs w:val="20"/>
            <w:lang w:val="fr-FR"/>
          </w:rPr>
          <m:t>=2.0∆</m:t>
        </m:r>
        <m:func>
          <m:funcPr>
            <m:ctrlPr>
              <w:rPr>
                <w:rFonts w:ascii="Cambria Math" w:hAnsi="Cambria Math"/>
                <w:sz w:val="20"/>
                <w:szCs w:val="20"/>
              </w:rPr>
            </m:ctrlPr>
          </m:funcPr>
          <m:fName>
            <m:r>
              <m:rPr>
                <m:sty m:val="p"/>
              </m:rPr>
              <w:rPr>
                <w:rFonts w:ascii="Cambria Math" w:hAnsi="Cambria Math"/>
                <w:sz w:val="20"/>
                <w:szCs w:val="20"/>
                <w:lang w:val="fr-FR"/>
              </w:rPr>
              <m:t>ln</m:t>
            </m:r>
          </m:fName>
          <m:e>
            <m:d>
              <m:dPr>
                <m:ctrlPr>
                  <w:rPr>
                    <w:rFonts w:ascii="Cambria Math" w:hAnsi="Cambria Math"/>
                    <w:sz w:val="20"/>
                    <w:szCs w:val="20"/>
                  </w:rPr>
                </m:ctrlPr>
              </m:dPr>
              <m:e>
                <m:r>
                  <w:rPr>
                    <w:rFonts w:ascii="Cambria Math" w:hAnsi="Cambria Math"/>
                    <w:sz w:val="20"/>
                    <w:szCs w:val="20"/>
                  </w:rPr>
                  <m:t>Y</m:t>
                </m:r>
              </m:e>
            </m:d>
          </m:e>
        </m:func>
        <m:r>
          <w:rPr>
            <w:rFonts w:ascii="Cambria Math" w:hAnsi="Cambria Math"/>
            <w:sz w:val="20"/>
            <w:szCs w:val="20"/>
            <w:lang w:val="fr-FR"/>
          </w:rPr>
          <m:t>-0.4</m:t>
        </m:r>
        <m:r>
          <m:rPr>
            <m:sty m:val="p"/>
          </m:rPr>
          <w:rPr>
            <w:rFonts w:ascii="Cambria Math" w:hAnsi="Cambria Math"/>
            <w:sz w:val="20"/>
            <w:szCs w:val="20"/>
            <w:lang w:val="fr-FR"/>
          </w:rPr>
          <m:t>∆</m:t>
        </m:r>
        <m:func>
          <m:funcPr>
            <m:ctrlPr>
              <w:rPr>
                <w:rFonts w:ascii="Cambria Math" w:hAnsi="Cambria Math"/>
                <w:i/>
                <w:sz w:val="20"/>
                <w:szCs w:val="20"/>
              </w:rPr>
            </m:ctrlPr>
          </m:funcPr>
          <m:fName>
            <m:r>
              <m:rPr>
                <m:sty m:val="p"/>
              </m:rPr>
              <w:rPr>
                <w:rFonts w:ascii="Cambria Math" w:hAnsi="Cambria Math"/>
                <w:sz w:val="20"/>
                <w:szCs w:val="20"/>
                <w:lang w:val="fr-FR"/>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Y</m:t>
                        </m:r>
                      </m:sub>
                    </m:sSub>
                  </m:den>
                </m:f>
              </m:e>
            </m:d>
          </m:e>
        </m:func>
        <m:r>
          <w:rPr>
            <w:rFonts w:ascii="Cambria Math" w:hAnsi="Cambria Math"/>
            <w:sz w:val="20"/>
            <w:szCs w:val="20"/>
            <w:lang w:val="fr-FR"/>
          </w:rPr>
          <m:t>-0.6</m:t>
        </m:r>
        <m:d>
          <m:dPr>
            <m:ctrlPr>
              <w:rPr>
                <w:rFonts w:ascii="Cambria Math" w:hAnsi="Cambria Math"/>
                <w:i/>
                <w:sz w:val="20"/>
                <w:szCs w:val="20"/>
              </w:rPr>
            </m:ctrlPr>
          </m:dPr>
          <m:e>
            <m:r>
              <m:rPr>
                <m:sty m:val="p"/>
              </m:rPr>
              <w:rPr>
                <w:rFonts w:ascii="Cambria Math" w:hAnsi="Cambria Math"/>
                <w:sz w:val="20"/>
                <w:szCs w:val="20"/>
                <w:lang w:val="fr-FR"/>
              </w:rPr>
              <m:t>ln</m:t>
            </m:r>
            <m:d>
              <m:dPr>
                <m:ctrlPr>
                  <w:rPr>
                    <w:rFonts w:ascii="Cambria Math" w:hAnsi="Cambria Math"/>
                    <w:i/>
                    <w:sz w:val="20"/>
                    <w:szCs w:val="20"/>
                  </w:rPr>
                </m:ctrlPr>
              </m:dPr>
              <m:e>
                <m:f>
                  <m:fPr>
                    <m:ctrlPr>
                      <w:rPr>
                        <w:rFonts w:ascii="Cambria Math" w:hAnsi="Cambria Math" w:cs="Calibri"/>
                        <w:i/>
                        <w:sz w:val="20"/>
                        <w:szCs w:val="20"/>
                        <w:lang w:eastAsia="en-US"/>
                      </w:rPr>
                    </m:ctrlPr>
                  </m:fPr>
                  <m:num>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r>
                          <w:rPr>
                            <w:rFonts w:ascii="Cambria Math" w:hAnsi="Cambria Math"/>
                            <w:sz w:val="20"/>
                            <w:szCs w:val="20"/>
                            <w:lang w:val="fr-FR"/>
                          </w:rPr>
                          <m:t>-1</m:t>
                        </m:r>
                      </m:sub>
                    </m:sSub>
                  </m:num>
                  <m:den>
                    <m:sSub>
                      <m:sSubPr>
                        <m:ctrlPr>
                          <w:rPr>
                            <w:rFonts w:ascii="Cambria Math" w:hAnsi="Cambria Math" w:cs="Calibri"/>
                            <w:i/>
                            <w:sz w:val="20"/>
                            <w:szCs w:val="20"/>
                            <w:lang w:eastAsia="en-US"/>
                          </w:rPr>
                        </m:ctrlPr>
                      </m:sSubPr>
                      <m:e>
                        <m:r>
                          <w:rPr>
                            <w:rFonts w:ascii="Cambria Math" w:hAnsi="Cambria Math" w:cs="Calibri"/>
                            <w:sz w:val="20"/>
                            <w:szCs w:val="20"/>
                          </w:rPr>
                          <m:t>Y</m:t>
                        </m:r>
                      </m:e>
                      <m:sub>
                        <m:r>
                          <w:rPr>
                            <w:rFonts w:ascii="Cambria Math" w:hAnsi="Cambria Math" w:cs="Calibri"/>
                            <w:sz w:val="20"/>
                            <w:szCs w:val="20"/>
                            <w:lang w:val="fr-FR"/>
                          </w:rPr>
                          <m:t>-1</m:t>
                        </m:r>
                      </m:sub>
                    </m:sSub>
                  </m:den>
                </m:f>
              </m:e>
            </m:d>
            <m:r>
              <w:rPr>
                <w:rFonts w:ascii="Cambria Math" w:hAnsi="Cambria Math"/>
                <w:sz w:val="20"/>
                <w:szCs w:val="20"/>
                <w:lang w:val="fr-FR"/>
              </w:rPr>
              <m:t>+2.4+0.8</m:t>
            </m:r>
            <m:func>
              <m:funcPr>
                <m:ctrlPr>
                  <w:rPr>
                    <w:rFonts w:ascii="Cambria Math" w:hAnsi="Cambria Math"/>
                    <w:i/>
                    <w:sz w:val="20"/>
                    <w:szCs w:val="20"/>
                  </w:rPr>
                </m:ctrlPr>
              </m:funcPr>
              <m:fName>
                <m:r>
                  <m:rPr>
                    <m:sty m:val="p"/>
                  </m:rPr>
                  <w:rPr>
                    <w:rFonts w:ascii="Cambria Math" w:hAnsi="Cambria Math"/>
                    <w:sz w:val="20"/>
                    <w:szCs w:val="20"/>
                    <w:lang w:val="fr-FR"/>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r>
                                  <m:rPr>
                                    <m:sty m:val="p"/>
                                  </m:rPr>
                                  <w:rPr>
                                    <w:rFonts w:ascii="Cambria Math" w:hAnsi="Cambria Math"/>
                                    <w:sz w:val="20"/>
                                    <w:szCs w:val="20"/>
                                    <w:lang w:val="fr-FR"/>
                                  </w:rPr>
                                  <m:t>-1</m:t>
                                </m:r>
                              </m:sub>
                            </m:sSub>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Y</m:t>
                            </m:r>
                            <m:r>
                              <m:rPr>
                                <m:sty m:val="p"/>
                              </m:rPr>
                              <w:rPr>
                                <w:rFonts w:ascii="Cambria Math" w:hAnsi="Cambria Math"/>
                                <w:sz w:val="20"/>
                                <w:szCs w:val="20"/>
                                <w:lang w:val="fr-FR"/>
                              </w:rPr>
                              <m:t>-1</m:t>
                            </m:r>
                          </m:sub>
                        </m:sSub>
                      </m:den>
                    </m:f>
                  </m:e>
                </m:d>
              </m:e>
            </m:func>
            <m:r>
              <w:rPr>
                <w:rFonts w:ascii="Cambria Math" w:hAnsi="Cambria Math"/>
                <w:sz w:val="20"/>
                <w:szCs w:val="20"/>
                <w:lang w:val="fr-FR"/>
              </w:rPr>
              <m:t>-0.02</m:t>
            </m:r>
            <m:r>
              <w:rPr>
                <w:rFonts w:ascii="Cambria Math" w:hAnsi="Cambria Math"/>
                <w:sz w:val="20"/>
                <w:szCs w:val="20"/>
              </w:rPr>
              <m:t>t</m:t>
            </m:r>
          </m:e>
        </m:d>
      </m:oMath>
    </w:p>
    <w:p w14:paraId="6A50F3C1" w14:textId="77777777" w:rsidR="000E269F" w:rsidRPr="006D2B51" w:rsidRDefault="000E269F" w:rsidP="0076546A">
      <w:pPr>
        <w:spacing w:before="0" w:line="480" w:lineRule="auto"/>
        <w:ind w:firstLine="0"/>
        <w:rPr>
          <w:i/>
          <w:iCs/>
          <w:sz w:val="18"/>
          <w:szCs w:val="18"/>
          <w:lang w:val="fr-FR"/>
        </w:rPr>
      </w:pPr>
      <w:r w:rsidRPr="006D2B51">
        <w:rPr>
          <w:i/>
          <w:iCs/>
          <w:sz w:val="18"/>
          <w:szCs w:val="18"/>
          <w:lang w:val="fr-FR"/>
        </w:rPr>
        <w:t>1980-2021</w:t>
      </w:r>
      <w:r w:rsidRPr="006D2B51">
        <w:rPr>
          <w:i/>
          <w:iCs/>
          <w:sz w:val="18"/>
          <w:szCs w:val="18"/>
          <w:lang w:val="fr-FR"/>
        </w:rPr>
        <w:tab/>
        <w:t xml:space="preserve">         </w:t>
      </w:r>
      <w:proofErr w:type="gramStart"/>
      <w:r w:rsidRPr="006D2B51">
        <w:rPr>
          <w:i/>
          <w:iCs/>
          <w:sz w:val="18"/>
          <w:szCs w:val="18"/>
          <w:lang w:val="fr-FR"/>
        </w:rPr>
        <w:t xml:space="preserve">   (</w:t>
      </w:r>
      <w:proofErr w:type="gramEnd"/>
      <w:r w:rsidRPr="006D2B51">
        <w:rPr>
          <w:i/>
          <w:iCs/>
          <w:sz w:val="18"/>
          <w:szCs w:val="18"/>
          <w:lang w:val="fr-FR"/>
        </w:rPr>
        <w:t>13.8)</w:t>
      </w:r>
      <w:r w:rsidRPr="006D2B51">
        <w:rPr>
          <w:i/>
          <w:iCs/>
          <w:sz w:val="18"/>
          <w:szCs w:val="18"/>
          <w:lang w:val="fr-FR"/>
        </w:rPr>
        <w:tab/>
        <w:t>(-3.0)</w:t>
      </w:r>
      <w:r w:rsidRPr="006D2B51">
        <w:rPr>
          <w:i/>
          <w:iCs/>
          <w:sz w:val="18"/>
          <w:szCs w:val="18"/>
          <w:lang w:val="fr-FR"/>
        </w:rPr>
        <w:tab/>
        <w:t xml:space="preserve">           </w:t>
      </w:r>
      <w:r w:rsidRPr="006D2B51">
        <w:rPr>
          <w:i/>
          <w:iCs/>
          <w:sz w:val="18"/>
          <w:szCs w:val="18"/>
          <w:lang w:val="fr-FR"/>
        </w:rPr>
        <w:tab/>
        <w:t xml:space="preserve">  (-5.5) </w:t>
      </w:r>
      <w:r w:rsidRPr="006D2B51">
        <w:rPr>
          <w:i/>
          <w:iCs/>
          <w:sz w:val="18"/>
          <w:szCs w:val="18"/>
          <w:lang w:val="fr-FR"/>
        </w:rPr>
        <w:tab/>
      </w:r>
      <w:r w:rsidRPr="006D2B51">
        <w:rPr>
          <w:i/>
          <w:iCs/>
          <w:sz w:val="18"/>
          <w:szCs w:val="18"/>
          <w:lang w:val="fr-FR"/>
        </w:rPr>
        <w:tab/>
        <w:t xml:space="preserve">    {-21.9}</w:t>
      </w:r>
      <w:r w:rsidRPr="006D2B51">
        <w:rPr>
          <w:i/>
          <w:iCs/>
          <w:sz w:val="18"/>
          <w:szCs w:val="18"/>
          <w:lang w:val="fr-FR"/>
        </w:rPr>
        <w:tab/>
        <w:t xml:space="preserve">   {-10.1}</w:t>
      </w:r>
      <w:r w:rsidRPr="006D2B51">
        <w:rPr>
          <w:i/>
          <w:iCs/>
          <w:sz w:val="18"/>
          <w:szCs w:val="18"/>
          <w:lang w:val="fr-FR"/>
        </w:rPr>
        <w:tab/>
        <w:t xml:space="preserve">                {10.0}</w:t>
      </w:r>
      <w:r w:rsidRPr="006D2B51">
        <w:rPr>
          <w:i/>
          <w:iCs/>
          <w:sz w:val="18"/>
          <w:szCs w:val="18"/>
          <w:lang w:val="fr-FR"/>
        </w:rPr>
        <w:tab/>
      </w:r>
    </w:p>
    <w:p w14:paraId="3EA431BE" w14:textId="77777777" w:rsidR="000E269F" w:rsidRPr="006D2B51" w:rsidRDefault="000E269F" w:rsidP="0076546A">
      <w:pPr>
        <w:spacing w:before="0" w:line="480" w:lineRule="auto"/>
        <w:ind w:firstLine="0"/>
        <w:rPr>
          <w:i/>
          <w:iCs/>
          <w:sz w:val="18"/>
          <w:szCs w:val="18"/>
          <w:lang w:val="fr-FR"/>
        </w:rPr>
      </w:pPr>
      <w:r w:rsidRPr="006D2B51">
        <w:rPr>
          <w:i/>
          <w:iCs/>
          <w:sz w:val="18"/>
          <w:szCs w:val="18"/>
          <w:lang w:val="fr-FR"/>
        </w:rPr>
        <w:t>(R2 = 0.89, DW = 1.8</w:t>
      </w:r>
      <w:proofErr w:type="gramStart"/>
      <w:r w:rsidRPr="006D2B51">
        <w:rPr>
          <w:i/>
          <w:iCs/>
          <w:sz w:val="18"/>
          <w:szCs w:val="18"/>
          <w:lang w:val="fr-FR"/>
        </w:rPr>
        <w:t>);</w:t>
      </w:r>
      <w:proofErr w:type="gramEnd"/>
      <w:r w:rsidRPr="006D2B51">
        <w:rPr>
          <w:i/>
          <w:iCs/>
          <w:sz w:val="18"/>
          <w:szCs w:val="18"/>
          <w:lang w:val="fr-FR"/>
        </w:rPr>
        <w:t xml:space="preserve"> {R2 = 0.99, DW = 1.1}</w:t>
      </w:r>
    </w:p>
    <w:p w14:paraId="6A06EC02" w14:textId="114BF4C5" w:rsidR="00B23785" w:rsidRPr="006D2B51" w:rsidRDefault="00C20C29" w:rsidP="0076546A">
      <w:pPr>
        <w:spacing w:before="0" w:line="480" w:lineRule="auto"/>
        <w:ind w:firstLine="0"/>
        <w:rPr>
          <w:rFonts w:eastAsiaTheme="minorEastAsia"/>
          <w:sz w:val="20"/>
          <w:szCs w:val="20"/>
          <w:lang w:val="fr-FR"/>
        </w:rPr>
      </w:pPr>
      <w:r w:rsidRPr="006D2B51">
        <w:rPr>
          <w:b/>
          <w:bCs/>
          <w:sz w:val="20"/>
          <w:szCs w:val="20"/>
          <w:lang w:val="fr-FR"/>
        </w:rPr>
        <w:t xml:space="preserve">Option </w:t>
      </w:r>
      <w:proofErr w:type="gramStart"/>
      <w:r w:rsidR="000E269F" w:rsidRPr="006D2B51">
        <w:rPr>
          <w:b/>
          <w:bCs/>
          <w:sz w:val="20"/>
          <w:szCs w:val="20"/>
          <w:lang w:val="fr-FR"/>
        </w:rPr>
        <w:t>2</w:t>
      </w:r>
      <w:r w:rsidRPr="006D2B51">
        <w:rPr>
          <w:b/>
          <w:bCs/>
          <w:sz w:val="20"/>
          <w:szCs w:val="20"/>
          <w:lang w:val="fr-FR"/>
        </w:rPr>
        <w:t>:</w:t>
      </w:r>
      <w:proofErr w:type="gramEnd"/>
      <w:r w:rsidRPr="006D2B51">
        <w:rPr>
          <w:i/>
          <w:iCs/>
          <w:sz w:val="20"/>
          <w:szCs w:val="20"/>
          <w:lang w:val="fr-FR"/>
        </w:rPr>
        <w:t xml:space="preserve"> </w:t>
      </w:r>
      <m:oMath>
        <m:r>
          <m:rPr>
            <m:sty m:val="p"/>
          </m:rPr>
          <w:rPr>
            <w:rFonts w:ascii="Cambria Math" w:hAnsi="Cambria Math"/>
            <w:sz w:val="20"/>
            <w:szCs w:val="20"/>
            <w:lang w:val="fr-FR"/>
          </w:rPr>
          <m:t>∆</m:t>
        </m:r>
        <m:func>
          <m:funcPr>
            <m:ctrlPr>
              <w:rPr>
                <w:rFonts w:ascii="Cambria Math" w:hAnsi="Cambria Math"/>
                <w:sz w:val="20"/>
                <w:szCs w:val="20"/>
              </w:rPr>
            </m:ctrlPr>
          </m:funcPr>
          <m:fName>
            <m:r>
              <m:rPr>
                <m:sty m:val="p"/>
              </m:rPr>
              <w:rPr>
                <w:rFonts w:ascii="Cambria Math" w:hAnsi="Cambria Math"/>
                <w:sz w:val="20"/>
                <w:szCs w:val="20"/>
                <w:lang w:val="fr-FR"/>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e>
            </m:d>
          </m:e>
        </m:func>
        <m:r>
          <m:rPr>
            <m:sty m:val="p"/>
          </m:rPr>
          <w:rPr>
            <w:rFonts w:ascii="Cambria Math" w:hAnsi="Cambria Math"/>
            <w:sz w:val="20"/>
            <w:szCs w:val="20"/>
            <w:lang w:val="fr-FR"/>
          </w:rPr>
          <m:t>=2.4∆</m:t>
        </m:r>
        <m:func>
          <m:funcPr>
            <m:ctrlPr>
              <w:rPr>
                <w:rFonts w:ascii="Cambria Math" w:hAnsi="Cambria Math"/>
                <w:sz w:val="20"/>
                <w:szCs w:val="20"/>
              </w:rPr>
            </m:ctrlPr>
          </m:funcPr>
          <m:fName>
            <m:r>
              <m:rPr>
                <m:sty m:val="p"/>
              </m:rPr>
              <w:rPr>
                <w:rFonts w:ascii="Cambria Math" w:hAnsi="Cambria Math"/>
                <w:sz w:val="20"/>
                <w:szCs w:val="20"/>
                <w:lang w:val="fr-FR"/>
              </w:rPr>
              <m:t>ln</m:t>
            </m:r>
          </m:fName>
          <m:e>
            <m:d>
              <m:dPr>
                <m:ctrlPr>
                  <w:rPr>
                    <w:rFonts w:ascii="Cambria Math" w:hAnsi="Cambria Math"/>
                    <w:sz w:val="20"/>
                    <w:szCs w:val="20"/>
                  </w:rPr>
                </m:ctrlPr>
              </m:dPr>
              <m:e>
                <m:r>
                  <w:rPr>
                    <w:rFonts w:ascii="Cambria Math" w:hAnsi="Cambria Math"/>
                    <w:sz w:val="20"/>
                    <w:szCs w:val="20"/>
                  </w:rPr>
                  <m:t>Y</m:t>
                </m:r>
              </m:e>
            </m:d>
          </m:e>
        </m:func>
        <m:r>
          <m:rPr>
            <m:sty m:val="p"/>
          </m:rPr>
          <w:rPr>
            <w:rFonts w:ascii="Cambria Math" w:hAnsi="Cambria Math"/>
            <w:sz w:val="20"/>
            <w:szCs w:val="20"/>
            <w:lang w:val="fr-FR"/>
          </w:rPr>
          <m:t>-0.6</m:t>
        </m:r>
        <m:d>
          <m:dPr>
            <m:ctrlPr>
              <w:rPr>
                <w:rFonts w:ascii="Cambria Math" w:hAnsi="Cambria Math"/>
                <w:sz w:val="20"/>
                <w:szCs w:val="20"/>
              </w:rPr>
            </m:ctrlPr>
          </m:dPr>
          <m:e>
            <m:r>
              <m:rPr>
                <m:sty m:val="p"/>
              </m:rPr>
              <w:rPr>
                <w:rFonts w:ascii="Cambria Math" w:hAnsi="Cambria Math"/>
                <w:sz w:val="20"/>
                <w:szCs w:val="20"/>
                <w:lang w:val="fr-FR"/>
              </w:rPr>
              <m:t>ln</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r>
                      <m:rPr>
                        <m:sty m:val="p"/>
                      </m:rPr>
                      <w:rPr>
                        <w:rFonts w:ascii="Cambria Math" w:hAnsi="Cambria Math"/>
                        <w:sz w:val="20"/>
                        <w:szCs w:val="20"/>
                        <w:lang w:val="fr-FR"/>
                      </w:rPr>
                      <m:t>-1</m:t>
                    </m:r>
                  </m:sub>
                </m:sSub>
              </m:e>
            </m:d>
            <m:r>
              <m:rPr>
                <m:sty m:val="p"/>
              </m:rPr>
              <w:rPr>
                <w:rFonts w:ascii="Cambria Math" w:hAnsi="Cambria Math"/>
                <w:sz w:val="20"/>
                <w:szCs w:val="20"/>
                <w:lang w:val="fr-FR"/>
              </w:rPr>
              <m:t>+11.5-2.2</m:t>
            </m:r>
            <m:func>
              <m:funcPr>
                <m:ctrlPr>
                  <w:rPr>
                    <w:rFonts w:ascii="Cambria Math" w:hAnsi="Cambria Math"/>
                    <w:sz w:val="20"/>
                    <w:szCs w:val="20"/>
                  </w:rPr>
                </m:ctrlPr>
              </m:funcPr>
              <m:fName>
                <m:r>
                  <m:rPr>
                    <m:sty m:val="p"/>
                  </m:rPr>
                  <w:rPr>
                    <w:rFonts w:ascii="Cambria Math" w:hAnsi="Cambria Math"/>
                    <w:sz w:val="20"/>
                    <w:szCs w:val="20"/>
                    <w:lang w:val="fr-FR"/>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m:rPr>
                            <m:sty m:val="p"/>
                          </m:rPr>
                          <w:rPr>
                            <w:rFonts w:ascii="Cambria Math" w:hAnsi="Cambria Math"/>
                            <w:sz w:val="20"/>
                            <w:szCs w:val="20"/>
                            <w:lang w:val="fr-FR"/>
                          </w:rPr>
                          <m:t>-1</m:t>
                        </m:r>
                      </m:sub>
                    </m:sSub>
                  </m:e>
                </m:d>
              </m:e>
            </m:func>
            <m:r>
              <m:rPr>
                <m:sty m:val="p"/>
              </m:rPr>
              <w:rPr>
                <w:rFonts w:ascii="Cambria Math" w:hAnsi="Cambria Math"/>
                <w:sz w:val="20"/>
                <w:szCs w:val="20"/>
                <w:lang w:val="fr-FR"/>
              </w:rPr>
              <m:t>+0.1</m:t>
            </m:r>
            <m:func>
              <m:funcPr>
                <m:ctrlPr>
                  <w:rPr>
                    <w:rFonts w:ascii="Cambria Math" w:hAnsi="Cambria Math"/>
                    <w:sz w:val="20"/>
                    <w:szCs w:val="20"/>
                  </w:rPr>
                </m:ctrlPr>
              </m:funcPr>
              <m:fName>
                <m:r>
                  <m:rPr>
                    <m:sty m:val="p"/>
                  </m:rPr>
                  <w:rPr>
                    <w:rFonts w:ascii="Cambria Math" w:hAnsi="Cambria Math"/>
                    <w:sz w:val="20"/>
                    <w:szCs w:val="20"/>
                    <w:lang w:val="fr-FR"/>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r>
                          <m:rPr>
                            <m:sty m:val="p"/>
                          </m:rPr>
                          <w:rPr>
                            <w:rFonts w:ascii="Cambria Math" w:hAnsi="Cambria Math"/>
                            <w:sz w:val="20"/>
                            <w:szCs w:val="20"/>
                            <w:lang w:val="fr-FR"/>
                          </w:rPr>
                          <m:t>-1</m:t>
                        </m:r>
                      </m:sub>
                    </m:sSub>
                  </m:e>
                </m:d>
              </m:e>
            </m:func>
            <m:r>
              <m:rPr>
                <m:sty m:val="p"/>
              </m:rPr>
              <w:rPr>
                <w:rFonts w:ascii="Cambria Math" w:hAnsi="Cambria Math"/>
                <w:sz w:val="20"/>
                <w:szCs w:val="20"/>
                <w:lang w:val="fr-FR"/>
              </w:rPr>
              <m:t>-0.01</m:t>
            </m:r>
            <m:r>
              <w:rPr>
                <w:rFonts w:ascii="Cambria Math" w:hAnsi="Cambria Math"/>
                <w:sz w:val="20"/>
                <w:szCs w:val="20"/>
              </w:rPr>
              <m:t>t</m:t>
            </m:r>
          </m:e>
        </m:d>
      </m:oMath>
    </w:p>
    <w:p w14:paraId="75105B56" w14:textId="06A4E54F" w:rsidR="00D351CE" w:rsidRPr="00D351CE" w:rsidRDefault="00D351CE" w:rsidP="0076546A">
      <w:pPr>
        <w:spacing w:before="0" w:line="480" w:lineRule="auto"/>
        <w:ind w:firstLine="0"/>
        <w:rPr>
          <w:i/>
          <w:iCs/>
          <w:sz w:val="18"/>
          <w:szCs w:val="18"/>
        </w:rPr>
      </w:pPr>
      <w:r w:rsidRPr="00D351CE">
        <w:rPr>
          <w:i/>
          <w:iCs/>
          <w:sz w:val="18"/>
          <w:szCs w:val="18"/>
        </w:rPr>
        <w:t>1981-2021</w:t>
      </w:r>
      <w:r>
        <w:rPr>
          <w:i/>
          <w:iCs/>
          <w:sz w:val="18"/>
          <w:szCs w:val="18"/>
        </w:rPr>
        <w:tab/>
        <w:t xml:space="preserve">      </w:t>
      </w:r>
      <w:proofErr w:type="gramStart"/>
      <w:r>
        <w:rPr>
          <w:i/>
          <w:iCs/>
          <w:sz w:val="18"/>
          <w:szCs w:val="18"/>
        </w:rPr>
        <w:t xml:space="preserve">   (</w:t>
      </w:r>
      <w:proofErr w:type="gramEnd"/>
      <w:r>
        <w:rPr>
          <w:i/>
          <w:iCs/>
          <w:sz w:val="18"/>
          <w:szCs w:val="18"/>
        </w:rPr>
        <w:t>17.3)</w:t>
      </w:r>
      <w:r>
        <w:rPr>
          <w:i/>
          <w:iCs/>
          <w:sz w:val="18"/>
          <w:szCs w:val="18"/>
        </w:rPr>
        <w:tab/>
        <w:t>(-4.1)</w:t>
      </w:r>
      <w:r>
        <w:rPr>
          <w:i/>
          <w:iCs/>
          <w:sz w:val="18"/>
          <w:szCs w:val="18"/>
        </w:rPr>
        <w:tab/>
      </w:r>
      <w:r>
        <w:rPr>
          <w:i/>
          <w:iCs/>
          <w:sz w:val="18"/>
          <w:szCs w:val="18"/>
        </w:rPr>
        <w:tab/>
        <w:t xml:space="preserve"> {18.7}    {23.8}</w:t>
      </w:r>
      <w:r>
        <w:rPr>
          <w:i/>
          <w:iCs/>
          <w:sz w:val="18"/>
          <w:szCs w:val="18"/>
        </w:rPr>
        <w:tab/>
        <w:t xml:space="preserve">           {-2.3}</w:t>
      </w:r>
      <w:r>
        <w:rPr>
          <w:i/>
          <w:iCs/>
          <w:sz w:val="18"/>
          <w:szCs w:val="18"/>
        </w:rPr>
        <w:tab/>
        <w:t xml:space="preserve">         {7.6}</w:t>
      </w:r>
      <w:r>
        <w:rPr>
          <w:i/>
          <w:iCs/>
          <w:sz w:val="18"/>
          <w:szCs w:val="18"/>
        </w:rPr>
        <w:tab/>
      </w:r>
    </w:p>
    <w:p w14:paraId="4F74514F" w14:textId="3EE4503C" w:rsidR="00D351CE" w:rsidRDefault="00D351CE" w:rsidP="0076546A">
      <w:pPr>
        <w:spacing w:before="0" w:line="480" w:lineRule="auto"/>
        <w:ind w:firstLine="0"/>
        <w:rPr>
          <w:i/>
          <w:iCs/>
          <w:sz w:val="18"/>
          <w:szCs w:val="18"/>
        </w:rPr>
      </w:pPr>
      <w:r>
        <w:rPr>
          <w:i/>
          <w:iCs/>
          <w:sz w:val="18"/>
          <w:szCs w:val="18"/>
        </w:rPr>
        <w:lastRenderedPageBreak/>
        <w:t>(</w:t>
      </w:r>
      <w:r w:rsidRPr="00D351CE">
        <w:rPr>
          <w:i/>
          <w:iCs/>
          <w:sz w:val="18"/>
          <w:szCs w:val="18"/>
        </w:rPr>
        <w:t>R2 = 0.84</w:t>
      </w:r>
      <w:r w:rsidR="006E488A">
        <w:rPr>
          <w:i/>
          <w:iCs/>
          <w:sz w:val="18"/>
          <w:szCs w:val="18"/>
        </w:rPr>
        <w:t>,</w:t>
      </w:r>
      <w:r w:rsidRPr="00D351CE">
        <w:rPr>
          <w:i/>
          <w:iCs/>
          <w:sz w:val="18"/>
          <w:szCs w:val="18"/>
        </w:rPr>
        <w:t xml:space="preserve"> DW = 1.9</w:t>
      </w:r>
      <w:r>
        <w:rPr>
          <w:i/>
          <w:iCs/>
          <w:sz w:val="18"/>
          <w:szCs w:val="18"/>
        </w:rPr>
        <w:t>)</w:t>
      </w:r>
      <w:r w:rsidR="006E488A">
        <w:rPr>
          <w:i/>
          <w:iCs/>
          <w:sz w:val="18"/>
          <w:szCs w:val="18"/>
        </w:rPr>
        <w:t xml:space="preserve">; </w:t>
      </w:r>
      <w:r>
        <w:rPr>
          <w:i/>
          <w:iCs/>
          <w:sz w:val="18"/>
          <w:szCs w:val="18"/>
        </w:rPr>
        <w:t>{R2 = 0.99</w:t>
      </w:r>
      <w:r w:rsidR="006E488A">
        <w:rPr>
          <w:i/>
          <w:iCs/>
          <w:sz w:val="18"/>
          <w:szCs w:val="18"/>
        </w:rPr>
        <w:t>,</w:t>
      </w:r>
      <w:r>
        <w:rPr>
          <w:i/>
          <w:iCs/>
          <w:sz w:val="18"/>
          <w:szCs w:val="18"/>
        </w:rPr>
        <w:t xml:space="preserve"> DW = 1.3}</w:t>
      </w:r>
    </w:p>
    <w:p w14:paraId="3AC59BD3" w14:textId="6820FAF7" w:rsidR="001355C5" w:rsidRPr="00410C11" w:rsidRDefault="001355C5" w:rsidP="0076546A">
      <w:pPr>
        <w:spacing w:after="120" w:line="480" w:lineRule="auto"/>
        <w:ind w:firstLine="0"/>
        <w:rPr>
          <w:i/>
          <w:iCs/>
          <w:sz w:val="20"/>
          <w:szCs w:val="20"/>
        </w:rPr>
      </w:pPr>
      <w:r w:rsidRPr="00410C11">
        <w:rPr>
          <w:i/>
          <w:iCs/>
          <w:sz w:val="20"/>
          <w:szCs w:val="20"/>
        </w:rPr>
        <w:t>Total imports, volume</w:t>
      </w:r>
    </w:p>
    <w:p w14:paraId="631570AB" w14:textId="07B9056B" w:rsidR="001355C5" w:rsidRPr="007F17F8" w:rsidRDefault="001355C5" w:rsidP="0076546A">
      <w:pPr>
        <w:spacing w:before="0" w:line="480" w:lineRule="auto"/>
        <w:rPr>
          <w:rFonts w:eastAsiaTheme="minorEastAsia"/>
          <w:sz w:val="20"/>
          <w:szCs w:val="20"/>
        </w:rPr>
      </w:pPr>
      <m:oMathPara>
        <m:oMath>
          <m:r>
            <w:rPr>
              <w:rFonts w:ascii="Cambria Math" w:hAnsi="Cambria Math"/>
              <w:sz w:val="20"/>
              <w:szCs w:val="20"/>
            </w:rPr>
            <m:t>IM=</m:t>
          </m:r>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oMath>
      </m:oMathPara>
    </w:p>
    <w:p w14:paraId="20784D1E" w14:textId="77777777" w:rsidR="007F17F8" w:rsidRPr="0076546A" w:rsidRDefault="007F17F8" w:rsidP="0076546A">
      <w:pPr>
        <w:spacing w:after="120" w:line="480" w:lineRule="auto"/>
        <w:ind w:firstLine="0"/>
        <w:rPr>
          <w:i/>
          <w:iCs/>
          <w:sz w:val="20"/>
          <w:szCs w:val="20"/>
        </w:rPr>
      </w:pPr>
      <w:r>
        <w:rPr>
          <w:i/>
          <w:iCs/>
          <w:sz w:val="20"/>
          <w:szCs w:val="20"/>
        </w:rPr>
        <w:t>Total i</w:t>
      </w:r>
      <w:r w:rsidRPr="00074CE8">
        <w:rPr>
          <w:i/>
          <w:iCs/>
          <w:sz w:val="20"/>
          <w:szCs w:val="20"/>
        </w:rPr>
        <w:t>mports, volume (previous version)</w:t>
      </w:r>
    </w:p>
    <w:p w14:paraId="42333A6F" w14:textId="77777777" w:rsidR="007F17F8" w:rsidRPr="008A47AD" w:rsidRDefault="007F17F8" w:rsidP="0076546A">
      <w:pPr>
        <w:spacing w:before="0" w:line="480" w:lineRule="auto"/>
        <w:rPr>
          <w:rFonts w:eastAsiaTheme="minorEastAsia"/>
          <w:sz w:val="20"/>
          <w:szCs w:val="20"/>
        </w:rPr>
      </w:pPr>
      <m:oMathPara>
        <m:oMath>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r>
                    <w:rPr>
                      <w:rFonts w:ascii="Cambria Math" w:hAnsi="Cambria Math"/>
                      <w:sz w:val="20"/>
                      <w:szCs w:val="20"/>
                    </w:rPr>
                    <m:t>IM</m:t>
                  </m:r>
                </m:e>
              </m:d>
            </m:e>
          </m:func>
          <m:r>
            <m:rPr>
              <m:sty m:val="p"/>
            </m:rPr>
            <w:rPr>
              <w:rFonts w:ascii="Cambria Math" w:hAnsi="Cambria Math"/>
              <w:sz w:val="20"/>
              <w:szCs w:val="20"/>
            </w:rPr>
            <m:t>=2∆</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r>
                    <w:rPr>
                      <w:rFonts w:ascii="Cambria Math" w:hAnsi="Cambria Math"/>
                      <w:sz w:val="20"/>
                      <w:szCs w:val="20"/>
                    </w:rPr>
                    <m:t>Y</m:t>
                  </m:r>
                </m:e>
              </m:d>
            </m:e>
          </m:func>
          <m:r>
            <w:rPr>
              <w:rFonts w:ascii="Cambria Math" w:hAnsi="Cambria Math"/>
              <w:sz w:val="20"/>
              <w:szCs w:val="20"/>
            </w:rPr>
            <m:t>-0.5</m:t>
          </m:r>
          <m:d>
            <m:dPr>
              <m:ctrlPr>
                <w:rPr>
                  <w:rFonts w:ascii="Cambria Math" w:hAnsi="Cambria Math"/>
                  <w:i/>
                  <w:sz w:val="20"/>
                  <w:szCs w:val="20"/>
                </w:rPr>
              </m:ctrlPr>
            </m:dPr>
            <m:e>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-1</m:t>
                          </m:r>
                        </m:sub>
                      </m:sSub>
                    </m:e>
                  </m:d>
                </m:e>
              </m:func>
              <m:r>
                <m:rPr>
                  <m:sty m:val="p"/>
                </m:rPr>
                <w:rPr>
                  <w:rFonts w:ascii="Cambria Math" w:hAnsi="Cambria Math"/>
                  <w:sz w:val="20"/>
                  <w:szCs w:val="20"/>
                </w:rPr>
                <m:t>+9-1.9</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e>
                  </m:d>
                </m:e>
              </m:func>
              <m:r>
                <w:rPr>
                  <w:rFonts w:ascii="Cambria Math" w:hAnsi="Cambria Math"/>
                  <w:sz w:val="20"/>
                  <w:szCs w:val="20"/>
                </w:rPr>
                <m:t>+0.2</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IM-1</m:t>
                          </m:r>
                        </m:sub>
                      </m:sSub>
                    </m:e>
                  </m:d>
                </m:e>
              </m:func>
              <m:r>
                <m:rPr>
                  <m:sty m:val="p"/>
                </m:rPr>
                <w:rPr>
                  <w:rFonts w:ascii="Cambria Math" w:hAnsi="Cambria Math"/>
                  <w:sz w:val="20"/>
                  <w:szCs w:val="20"/>
                </w:rPr>
                <m:t>-</m:t>
              </m:r>
              <m:r>
                <w:rPr>
                  <w:rFonts w:ascii="Cambria Math" w:hAnsi="Cambria Math"/>
                  <w:sz w:val="20"/>
                  <w:szCs w:val="20"/>
                </w:rPr>
                <m:t>0.01t</m:t>
              </m:r>
            </m:e>
          </m:d>
        </m:oMath>
      </m:oMathPara>
    </w:p>
    <w:p w14:paraId="46033A6D" w14:textId="7EC89E4F" w:rsidR="008A47AD" w:rsidRPr="001E0C85" w:rsidRDefault="008A47AD" w:rsidP="0076546A">
      <w:pPr>
        <w:spacing w:before="0" w:line="480" w:lineRule="auto"/>
        <w:ind w:firstLine="0"/>
        <w:rPr>
          <w:i/>
          <w:iCs/>
          <w:sz w:val="18"/>
          <w:szCs w:val="18"/>
        </w:rPr>
      </w:pPr>
      <w:r w:rsidRPr="001E0C85">
        <w:rPr>
          <w:i/>
          <w:iCs/>
          <w:sz w:val="18"/>
          <w:szCs w:val="18"/>
        </w:rPr>
        <w:t>198</w:t>
      </w:r>
      <w:r w:rsidR="001E0C85" w:rsidRPr="001E0C85">
        <w:rPr>
          <w:i/>
          <w:iCs/>
          <w:sz w:val="18"/>
          <w:szCs w:val="18"/>
        </w:rPr>
        <w:t>0</w:t>
      </w:r>
      <w:r w:rsidRPr="001E0C85">
        <w:rPr>
          <w:i/>
          <w:iCs/>
          <w:sz w:val="18"/>
          <w:szCs w:val="18"/>
        </w:rPr>
        <w:t>-2021</w:t>
      </w:r>
      <w:r w:rsidRPr="001E0C85">
        <w:rPr>
          <w:i/>
          <w:iCs/>
          <w:sz w:val="18"/>
          <w:szCs w:val="18"/>
        </w:rPr>
        <w:tab/>
        <w:t xml:space="preserve">         </w:t>
      </w:r>
      <w:r w:rsidR="001E0C85" w:rsidRPr="001E0C85">
        <w:rPr>
          <w:i/>
          <w:iCs/>
          <w:sz w:val="18"/>
          <w:szCs w:val="18"/>
        </w:rPr>
        <w:tab/>
      </w:r>
      <w:r w:rsidRPr="001E0C85">
        <w:rPr>
          <w:i/>
          <w:iCs/>
          <w:sz w:val="18"/>
          <w:szCs w:val="18"/>
        </w:rPr>
        <w:t>(1</w:t>
      </w:r>
      <w:r w:rsidR="001E0C85" w:rsidRPr="001E0C85">
        <w:rPr>
          <w:i/>
          <w:iCs/>
          <w:sz w:val="18"/>
          <w:szCs w:val="18"/>
        </w:rPr>
        <w:t>8</w:t>
      </w:r>
      <w:r w:rsidRPr="001E0C85">
        <w:rPr>
          <w:i/>
          <w:iCs/>
          <w:sz w:val="18"/>
          <w:szCs w:val="18"/>
        </w:rPr>
        <w:t>.</w:t>
      </w:r>
      <w:r w:rsidR="001E0C85" w:rsidRPr="001E0C85">
        <w:rPr>
          <w:i/>
          <w:iCs/>
          <w:sz w:val="18"/>
          <w:szCs w:val="18"/>
        </w:rPr>
        <w:t>1</w:t>
      </w:r>
      <w:r w:rsidRPr="001E0C85">
        <w:rPr>
          <w:i/>
          <w:iCs/>
          <w:sz w:val="18"/>
          <w:szCs w:val="18"/>
        </w:rPr>
        <w:t>)</w:t>
      </w:r>
      <w:r w:rsidRPr="001E0C85">
        <w:rPr>
          <w:i/>
          <w:iCs/>
          <w:sz w:val="18"/>
          <w:szCs w:val="18"/>
        </w:rPr>
        <w:tab/>
      </w:r>
      <w:r w:rsidR="001E0C85" w:rsidRPr="001E0C85">
        <w:rPr>
          <w:i/>
          <w:iCs/>
          <w:sz w:val="18"/>
          <w:szCs w:val="18"/>
        </w:rPr>
        <w:t xml:space="preserve"> </w:t>
      </w:r>
      <w:proofErr w:type="gramStart"/>
      <w:r w:rsidR="001E0C85" w:rsidRPr="001E0C85">
        <w:rPr>
          <w:i/>
          <w:iCs/>
          <w:sz w:val="18"/>
          <w:szCs w:val="18"/>
        </w:rPr>
        <w:t xml:space="preserve">   </w:t>
      </w:r>
      <w:r w:rsidRPr="001E0C85">
        <w:rPr>
          <w:i/>
          <w:iCs/>
          <w:sz w:val="18"/>
          <w:szCs w:val="18"/>
        </w:rPr>
        <w:t>(</w:t>
      </w:r>
      <w:proofErr w:type="gramEnd"/>
      <w:r w:rsidRPr="001E0C85">
        <w:rPr>
          <w:i/>
          <w:iCs/>
          <w:sz w:val="18"/>
          <w:szCs w:val="18"/>
        </w:rPr>
        <w:t>-4.</w:t>
      </w:r>
      <w:r w:rsidR="001E0C85" w:rsidRPr="001E0C85">
        <w:rPr>
          <w:i/>
          <w:iCs/>
          <w:sz w:val="18"/>
          <w:szCs w:val="18"/>
        </w:rPr>
        <w:t>9</w:t>
      </w:r>
      <w:r w:rsidRPr="001E0C85">
        <w:rPr>
          <w:i/>
          <w:iCs/>
          <w:sz w:val="18"/>
          <w:szCs w:val="18"/>
        </w:rPr>
        <w:t>)</w:t>
      </w:r>
      <w:r w:rsidRPr="001E0C85">
        <w:rPr>
          <w:i/>
          <w:iCs/>
          <w:sz w:val="18"/>
          <w:szCs w:val="18"/>
        </w:rPr>
        <w:tab/>
      </w:r>
      <w:r w:rsidRPr="001E0C85">
        <w:rPr>
          <w:i/>
          <w:iCs/>
          <w:sz w:val="18"/>
          <w:szCs w:val="18"/>
        </w:rPr>
        <w:tab/>
        <w:t>{</w:t>
      </w:r>
      <w:r w:rsidR="001E0C85" w:rsidRPr="001E0C85">
        <w:rPr>
          <w:i/>
          <w:iCs/>
          <w:sz w:val="18"/>
          <w:szCs w:val="18"/>
        </w:rPr>
        <w:t>-</w:t>
      </w:r>
      <w:r w:rsidRPr="001E0C85">
        <w:rPr>
          <w:i/>
          <w:iCs/>
          <w:sz w:val="18"/>
          <w:szCs w:val="18"/>
        </w:rPr>
        <w:t>1</w:t>
      </w:r>
      <w:r w:rsidR="001E0C85" w:rsidRPr="001E0C85">
        <w:rPr>
          <w:i/>
          <w:iCs/>
          <w:sz w:val="18"/>
          <w:szCs w:val="18"/>
        </w:rPr>
        <w:t>3</w:t>
      </w:r>
      <w:r w:rsidRPr="001E0C85">
        <w:rPr>
          <w:i/>
          <w:iCs/>
          <w:sz w:val="18"/>
          <w:szCs w:val="18"/>
        </w:rPr>
        <w:t>.</w:t>
      </w:r>
      <w:r w:rsidR="001E0C85" w:rsidRPr="001E0C85">
        <w:rPr>
          <w:i/>
          <w:iCs/>
          <w:sz w:val="18"/>
          <w:szCs w:val="18"/>
        </w:rPr>
        <w:t>2</w:t>
      </w:r>
      <w:r w:rsidRPr="001E0C85">
        <w:rPr>
          <w:i/>
          <w:iCs/>
          <w:sz w:val="18"/>
          <w:szCs w:val="18"/>
        </w:rPr>
        <w:t>} {</w:t>
      </w:r>
      <w:r w:rsidR="001E0C85" w:rsidRPr="001E0C85">
        <w:rPr>
          <w:i/>
          <w:iCs/>
          <w:sz w:val="18"/>
          <w:szCs w:val="18"/>
        </w:rPr>
        <w:t>18</w:t>
      </w:r>
      <w:r w:rsidRPr="001E0C85">
        <w:rPr>
          <w:i/>
          <w:iCs/>
          <w:sz w:val="18"/>
          <w:szCs w:val="18"/>
        </w:rPr>
        <w:t>.</w:t>
      </w:r>
      <w:r w:rsidR="001E0C85" w:rsidRPr="001E0C85">
        <w:rPr>
          <w:i/>
          <w:iCs/>
          <w:sz w:val="18"/>
          <w:szCs w:val="18"/>
        </w:rPr>
        <w:t>4</w:t>
      </w:r>
      <w:r w:rsidRPr="001E0C85">
        <w:rPr>
          <w:i/>
          <w:iCs/>
          <w:sz w:val="18"/>
          <w:szCs w:val="18"/>
        </w:rPr>
        <w:t>}</w:t>
      </w:r>
      <w:r w:rsidRPr="001E0C85">
        <w:rPr>
          <w:i/>
          <w:iCs/>
          <w:sz w:val="18"/>
          <w:szCs w:val="18"/>
        </w:rPr>
        <w:tab/>
        <w:t xml:space="preserve">  {</w:t>
      </w:r>
      <w:r w:rsidR="001E0C85" w:rsidRPr="001E0C85">
        <w:rPr>
          <w:i/>
          <w:iCs/>
          <w:sz w:val="18"/>
          <w:szCs w:val="18"/>
        </w:rPr>
        <w:t>-3.4</w:t>
      </w:r>
      <w:r w:rsidRPr="001E0C85">
        <w:rPr>
          <w:i/>
          <w:iCs/>
          <w:sz w:val="18"/>
          <w:szCs w:val="18"/>
        </w:rPr>
        <w:t>}</w:t>
      </w:r>
      <w:r w:rsidRPr="001E0C85">
        <w:rPr>
          <w:i/>
          <w:iCs/>
          <w:sz w:val="18"/>
          <w:szCs w:val="18"/>
        </w:rPr>
        <w:tab/>
        <w:t xml:space="preserve">         </w:t>
      </w:r>
      <w:r w:rsidR="001E0C85" w:rsidRPr="001E0C85">
        <w:rPr>
          <w:i/>
          <w:iCs/>
          <w:sz w:val="18"/>
          <w:szCs w:val="18"/>
        </w:rPr>
        <w:tab/>
      </w:r>
      <w:r w:rsidRPr="001E0C85">
        <w:rPr>
          <w:i/>
          <w:iCs/>
          <w:sz w:val="18"/>
          <w:szCs w:val="18"/>
        </w:rPr>
        <w:t>{</w:t>
      </w:r>
      <w:r w:rsidR="001E0C85" w:rsidRPr="001E0C85">
        <w:rPr>
          <w:i/>
          <w:iCs/>
          <w:sz w:val="18"/>
          <w:szCs w:val="18"/>
        </w:rPr>
        <w:t>5</w:t>
      </w:r>
      <w:r w:rsidRPr="001E0C85">
        <w:rPr>
          <w:i/>
          <w:iCs/>
          <w:sz w:val="18"/>
          <w:szCs w:val="18"/>
        </w:rPr>
        <w:t>.</w:t>
      </w:r>
      <w:r w:rsidR="001E0C85" w:rsidRPr="001E0C85">
        <w:rPr>
          <w:i/>
          <w:iCs/>
          <w:sz w:val="18"/>
          <w:szCs w:val="18"/>
        </w:rPr>
        <w:t>3</w:t>
      </w:r>
      <w:r w:rsidRPr="001E0C85">
        <w:rPr>
          <w:i/>
          <w:iCs/>
          <w:sz w:val="18"/>
          <w:szCs w:val="18"/>
        </w:rPr>
        <w:t>}</w:t>
      </w:r>
      <w:r w:rsidRPr="001E0C85">
        <w:rPr>
          <w:i/>
          <w:iCs/>
          <w:sz w:val="18"/>
          <w:szCs w:val="18"/>
        </w:rPr>
        <w:tab/>
      </w:r>
    </w:p>
    <w:p w14:paraId="04E52FE8" w14:textId="492207A4" w:rsidR="008A47AD" w:rsidRDefault="008A47AD" w:rsidP="0076546A">
      <w:pPr>
        <w:spacing w:before="0" w:line="480" w:lineRule="auto"/>
        <w:ind w:firstLine="0"/>
        <w:rPr>
          <w:i/>
          <w:iCs/>
          <w:sz w:val="18"/>
          <w:szCs w:val="18"/>
        </w:rPr>
      </w:pPr>
      <w:r w:rsidRPr="001E0C85">
        <w:rPr>
          <w:i/>
          <w:iCs/>
          <w:sz w:val="18"/>
          <w:szCs w:val="18"/>
        </w:rPr>
        <w:t>(R2 = 0.</w:t>
      </w:r>
      <w:r w:rsidR="001E0C85" w:rsidRPr="001E0C85">
        <w:rPr>
          <w:i/>
          <w:iCs/>
          <w:sz w:val="18"/>
          <w:szCs w:val="18"/>
        </w:rPr>
        <w:t>90</w:t>
      </w:r>
      <w:r w:rsidRPr="001E0C85">
        <w:rPr>
          <w:i/>
          <w:iCs/>
          <w:sz w:val="18"/>
          <w:szCs w:val="18"/>
        </w:rPr>
        <w:t xml:space="preserve">, DW = </w:t>
      </w:r>
      <w:r w:rsidR="001E0C85" w:rsidRPr="001E0C85">
        <w:rPr>
          <w:i/>
          <w:iCs/>
          <w:sz w:val="18"/>
          <w:szCs w:val="18"/>
        </w:rPr>
        <w:t>2.</w:t>
      </w:r>
      <w:r w:rsidRPr="001E0C85">
        <w:rPr>
          <w:i/>
          <w:iCs/>
          <w:sz w:val="18"/>
          <w:szCs w:val="18"/>
        </w:rPr>
        <w:t>1); {R2 = 0.99, DW = 1.3}</w:t>
      </w:r>
    </w:p>
    <w:p w14:paraId="52F71833" w14:textId="77777777" w:rsidR="007F17F8" w:rsidRDefault="007F17F8" w:rsidP="007F17F8">
      <w:pPr>
        <w:spacing w:line="480" w:lineRule="auto"/>
        <w:ind w:firstLine="0"/>
        <w:rPr>
          <w:sz w:val="22"/>
          <w:szCs w:val="22"/>
        </w:rPr>
      </w:pPr>
      <w:r w:rsidRPr="00410C11">
        <w:rPr>
          <w:sz w:val="22"/>
          <w:szCs w:val="22"/>
        </w:rPr>
        <w:t xml:space="preserve">The price of energy imports </w:t>
      </w:r>
      <m:oMath>
        <m:d>
          <m:dPr>
            <m:ctrlPr>
              <w:rPr>
                <w:rFonts w:ascii="Cambria Math" w:hAnsi="Cambria Math"/>
                <w:i/>
                <w:sz w:val="20"/>
                <w:szCs w:val="20"/>
                <w:lang w:eastAsia="en-US"/>
              </w:rPr>
            </m:ctrlPr>
          </m:dPr>
          <m:e>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m:t>
                    </m:r>
                  </m:sub>
                </m:sSub>
              </m:sub>
            </m:sSub>
          </m:e>
        </m:d>
      </m:oMath>
      <w:r w:rsidRPr="00410C11">
        <w:rPr>
          <w:sz w:val="20"/>
          <w:szCs w:val="20"/>
          <w:lang w:eastAsia="en-US"/>
        </w:rPr>
        <w:t xml:space="preserve"> </w:t>
      </w:r>
      <w:r w:rsidRPr="00410C11">
        <w:rPr>
          <w:sz w:val="22"/>
          <w:szCs w:val="22"/>
        </w:rPr>
        <w:t xml:space="preserve">depends mainly on the oil price </w:t>
      </w:r>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oil</m:t>
                </m:r>
              </m:sub>
            </m:sSub>
          </m:e>
        </m:d>
      </m:oMath>
      <w:r w:rsidRPr="00410C11">
        <w:rPr>
          <w:sz w:val="20"/>
          <w:szCs w:val="20"/>
        </w:rPr>
        <w:t xml:space="preserve"> </w:t>
      </w:r>
      <w:r w:rsidRPr="00410C11">
        <w:rPr>
          <w:sz w:val="22"/>
          <w:szCs w:val="22"/>
        </w:rPr>
        <w:t xml:space="preserve">as it is, at least for now, the main component of energy imports. On the other hand, the price of non-energy imports </w:t>
      </w:r>
      <m:oMath>
        <m:d>
          <m:dPr>
            <m:ctrlPr>
              <w:rPr>
                <w:rFonts w:ascii="Cambria Math" w:hAnsi="Cambria Math"/>
                <w:i/>
                <w:sz w:val="20"/>
                <w:szCs w:val="20"/>
                <w:lang w:eastAsia="en-US"/>
              </w:rPr>
            </m:ctrlPr>
          </m:dPr>
          <m:e>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sub>
            </m:sSub>
          </m:e>
        </m:d>
      </m:oMath>
      <w:r w:rsidRPr="00410C11">
        <w:rPr>
          <w:sz w:val="22"/>
          <w:szCs w:val="22"/>
        </w:rPr>
        <w:t xml:space="preserve"> depends on both domestic </w:t>
      </w:r>
      <m:oMath>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Y</m:t>
                </m:r>
              </m:sub>
            </m:sSub>
          </m:e>
        </m:d>
      </m:oMath>
      <w:r w:rsidRPr="00410C11">
        <w:rPr>
          <w:sz w:val="20"/>
          <w:szCs w:val="20"/>
        </w:rPr>
        <w:t xml:space="preserve"> </w:t>
      </w:r>
      <w:r w:rsidRPr="00410C11">
        <w:rPr>
          <w:sz w:val="22"/>
          <w:szCs w:val="22"/>
        </w:rPr>
        <w:t xml:space="preserve">and foreign prices </w:t>
      </w:r>
      <m:oMath>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nc</m:t>
                    </m:r>
                    <m:r>
                      <m:rPr>
                        <m:sty m:val="p"/>
                      </m:rPr>
                      <w:rPr>
                        <w:rFonts w:ascii="Cambria Math" w:hAnsi="Cambria Math"/>
                        <w:sz w:val="20"/>
                        <w:szCs w:val="20"/>
                      </w:rPr>
                      <m:t>*</m:t>
                    </m:r>
                  </m:sub>
                </m:sSub>
              </m:sub>
            </m:sSub>
          </m:e>
        </m:d>
      </m:oMath>
      <w:r w:rsidRPr="00410C11">
        <w:rPr>
          <w:sz w:val="22"/>
          <w:szCs w:val="22"/>
        </w:rPr>
        <w:t xml:space="preserve">. The total import price is then given by the total imports in value divided by the total imports in volume. </w:t>
      </w:r>
    </w:p>
    <w:p w14:paraId="0D7ABAD3" w14:textId="5B78E972" w:rsidR="00EB18FF" w:rsidRPr="00410C11" w:rsidRDefault="00EB18FF" w:rsidP="0076546A">
      <w:pPr>
        <w:spacing w:after="120" w:line="480" w:lineRule="auto"/>
        <w:ind w:firstLine="0"/>
        <w:rPr>
          <w:i/>
          <w:iCs/>
          <w:sz w:val="20"/>
          <w:szCs w:val="20"/>
        </w:rPr>
      </w:pPr>
      <w:r w:rsidRPr="00410C11">
        <w:rPr>
          <w:i/>
          <w:iCs/>
          <w:sz w:val="20"/>
          <w:szCs w:val="20"/>
        </w:rPr>
        <w:t>Price of energy imports</w:t>
      </w:r>
    </w:p>
    <w:p w14:paraId="524F05C0" w14:textId="35B50288" w:rsidR="007912C6" w:rsidRPr="008A47AD" w:rsidRDefault="00EB18FF" w:rsidP="00EB18FF">
      <w:pPr>
        <w:spacing w:line="480" w:lineRule="auto"/>
        <w:jc w:val="center"/>
        <w:rPr>
          <w:sz w:val="20"/>
          <w:szCs w:val="20"/>
        </w:rPr>
      </w:pPr>
      <m:oMathPara>
        <m:oMath>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m:t>
                          </m:r>
                        </m:sub>
                      </m:sSub>
                    </m:sub>
                  </m:sSub>
                </m:e>
              </m:d>
            </m:e>
          </m:func>
          <m:r>
            <w:rPr>
              <w:rFonts w:ascii="Cambria Math" w:hAnsi="Cambria Math"/>
              <w:sz w:val="20"/>
              <w:szCs w:val="20"/>
            </w:rPr>
            <m:t>=0.7</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oil</m:t>
                      </m:r>
                    </m:sub>
                  </m:sSub>
                </m:e>
              </m:d>
            </m:e>
          </m:func>
          <m:r>
            <w:rPr>
              <w:rFonts w:ascii="Cambria Math" w:hAnsi="Cambria Math"/>
              <w:sz w:val="20"/>
              <w:szCs w:val="20"/>
            </w:rPr>
            <m:t>-0.9</m:t>
          </m:r>
          <m:d>
            <m:dPr>
              <m:ctrlPr>
                <w:rPr>
                  <w:rFonts w:ascii="Cambria Math" w:hAnsi="Cambria Math"/>
                  <w:i/>
                  <w:sz w:val="20"/>
                  <w:szCs w:val="20"/>
                </w:rPr>
              </m:ctrlPr>
            </m:dPr>
            <m:e>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e</m:t>
                              </m:r>
                            </m:sub>
                          </m:sSub>
                          <m:r>
                            <w:rPr>
                              <w:rFonts w:ascii="Cambria Math" w:hAnsi="Cambria Math"/>
                              <w:sz w:val="20"/>
                              <w:szCs w:val="20"/>
                            </w:rPr>
                            <m:t>-1</m:t>
                          </m:r>
                        </m:sub>
                      </m:sSub>
                    </m:e>
                  </m:d>
                </m:e>
              </m:func>
              <m:r>
                <w:rPr>
                  <w:rFonts w:ascii="Cambria Math" w:hAnsi="Cambria Math"/>
                  <w:sz w:val="20"/>
                  <w:szCs w:val="20"/>
                </w:rPr>
                <m:t>+0.04-0.8</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oil-1</m:t>
                          </m:r>
                        </m:sub>
                      </m:sSub>
                    </m:e>
                  </m:d>
                </m:e>
              </m:func>
            </m:e>
          </m:d>
        </m:oMath>
      </m:oMathPara>
    </w:p>
    <w:p w14:paraId="3555B357" w14:textId="1FA7484A" w:rsidR="008A47AD" w:rsidRPr="00D351CE" w:rsidRDefault="008A47AD" w:rsidP="008A47AD">
      <w:pPr>
        <w:spacing w:line="480" w:lineRule="auto"/>
        <w:ind w:firstLine="0"/>
        <w:rPr>
          <w:i/>
          <w:iCs/>
          <w:sz w:val="18"/>
          <w:szCs w:val="18"/>
        </w:rPr>
      </w:pPr>
      <w:r w:rsidRPr="00D351CE">
        <w:rPr>
          <w:i/>
          <w:iCs/>
          <w:sz w:val="18"/>
          <w:szCs w:val="18"/>
        </w:rPr>
        <w:t>1981-2021</w:t>
      </w:r>
      <w:r>
        <w:rPr>
          <w:i/>
          <w:iCs/>
          <w:sz w:val="18"/>
          <w:szCs w:val="18"/>
        </w:rPr>
        <w:tab/>
        <w:t xml:space="preserve">         </w:t>
      </w:r>
      <w:r>
        <w:rPr>
          <w:i/>
          <w:iCs/>
          <w:sz w:val="18"/>
          <w:szCs w:val="18"/>
        </w:rPr>
        <w:tab/>
        <w:t xml:space="preserve">          </w:t>
      </w:r>
      <w:proofErr w:type="gramStart"/>
      <w:r>
        <w:rPr>
          <w:i/>
          <w:iCs/>
          <w:sz w:val="18"/>
          <w:szCs w:val="18"/>
        </w:rPr>
        <w:t xml:space="preserve">   (</w:t>
      </w:r>
      <w:proofErr w:type="gramEnd"/>
      <w:r>
        <w:rPr>
          <w:i/>
          <w:iCs/>
          <w:sz w:val="18"/>
          <w:szCs w:val="18"/>
        </w:rPr>
        <w:t>26.1)</w:t>
      </w:r>
      <w:r>
        <w:rPr>
          <w:i/>
          <w:iCs/>
          <w:sz w:val="18"/>
          <w:szCs w:val="18"/>
        </w:rPr>
        <w:tab/>
        <w:t xml:space="preserve">         (-7.8)</w:t>
      </w:r>
      <w:r>
        <w:rPr>
          <w:i/>
          <w:iCs/>
          <w:sz w:val="18"/>
          <w:szCs w:val="18"/>
        </w:rPr>
        <w:tab/>
        <w:t xml:space="preserve">           {-3.6}    {50.5}</w:t>
      </w:r>
      <w:r>
        <w:rPr>
          <w:i/>
          <w:iCs/>
          <w:sz w:val="18"/>
          <w:szCs w:val="18"/>
        </w:rPr>
        <w:tab/>
      </w:r>
    </w:p>
    <w:p w14:paraId="2557D366" w14:textId="518C9ED5" w:rsidR="008A47AD" w:rsidRPr="008A47AD" w:rsidRDefault="008A47AD" w:rsidP="008A47AD">
      <w:pPr>
        <w:spacing w:line="480" w:lineRule="auto"/>
        <w:ind w:firstLine="0"/>
        <w:rPr>
          <w:i/>
          <w:iCs/>
          <w:sz w:val="18"/>
          <w:szCs w:val="18"/>
        </w:rPr>
      </w:pPr>
      <w:r>
        <w:rPr>
          <w:i/>
          <w:iCs/>
          <w:sz w:val="18"/>
          <w:szCs w:val="18"/>
        </w:rPr>
        <w:t>(</w:t>
      </w:r>
      <w:r w:rsidRPr="00D351CE">
        <w:rPr>
          <w:i/>
          <w:iCs/>
          <w:sz w:val="18"/>
          <w:szCs w:val="18"/>
        </w:rPr>
        <w:t>R2 = 0.</w:t>
      </w:r>
      <w:r>
        <w:rPr>
          <w:i/>
          <w:iCs/>
          <w:sz w:val="18"/>
          <w:szCs w:val="18"/>
        </w:rPr>
        <w:t>96,</w:t>
      </w:r>
      <w:r w:rsidRPr="00D351CE">
        <w:rPr>
          <w:i/>
          <w:iCs/>
          <w:sz w:val="18"/>
          <w:szCs w:val="18"/>
        </w:rPr>
        <w:t xml:space="preserve"> DW = </w:t>
      </w:r>
      <w:r>
        <w:rPr>
          <w:i/>
          <w:iCs/>
          <w:sz w:val="18"/>
          <w:szCs w:val="18"/>
        </w:rPr>
        <w:t>2</w:t>
      </w:r>
      <w:r w:rsidRPr="00D351CE">
        <w:rPr>
          <w:i/>
          <w:iCs/>
          <w:sz w:val="18"/>
          <w:szCs w:val="18"/>
        </w:rPr>
        <w:t>.</w:t>
      </w:r>
      <w:r>
        <w:rPr>
          <w:i/>
          <w:iCs/>
          <w:sz w:val="18"/>
          <w:szCs w:val="18"/>
        </w:rPr>
        <w:t>0); {R2 = 0.99, DW = 2.0}</w:t>
      </w:r>
    </w:p>
    <w:p w14:paraId="7287276F" w14:textId="77777777" w:rsidR="00EB18FF" w:rsidRPr="00410C11" w:rsidRDefault="00EB18FF" w:rsidP="0076546A">
      <w:pPr>
        <w:spacing w:after="120" w:line="480" w:lineRule="auto"/>
        <w:ind w:firstLine="0"/>
        <w:rPr>
          <w:i/>
          <w:iCs/>
          <w:sz w:val="20"/>
          <w:szCs w:val="20"/>
        </w:rPr>
      </w:pPr>
      <w:r w:rsidRPr="00410C11">
        <w:rPr>
          <w:i/>
          <w:iCs/>
          <w:sz w:val="20"/>
          <w:szCs w:val="20"/>
        </w:rPr>
        <w:t>Price of non-energy imports</w:t>
      </w:r>
    </w:p>
    <w:p w14:paraId="2455CE58" w14:textId="388D45DB" w:rsidR="00EB18FF" w:rsidRPr="00410C11" w:rsidRDefault="00EB18FF" w:rsidP="001355C5">
      <w:pPr>
        <w:spacing w:line="480" w:lineRule="auto"/>
        <w:jc w:val="center"/>
        <w:rPr>
          <w:rFonts w:ascii="Cambria Math" w:hAnsi="Cambria Math"/>
          <w:sz w:val="20"/>
          <w:szCs w:val="20"/>
        </w:rPr>
      </w:pPr>
      <m:oMathPara>
        <m:oMath>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sub>
                  </m:sSub>
                </m:e>
              </m:d>
            </m:e>
          </m:func>
          <m:r>
            <m:rPr>
              <m:sty m:val="p"/>
            </m:rPr>
            <w:rPr>
              <w:rFonts w:ascii="Cambria Math" w:hAnsi="Cambria Math"/>
              <w:sz w:val="20"/>
              <w:szCs w:val="20"/>
            </w:rPr>
            <m:t>=0.6</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nc</m:t>
                          </m:r>
                          <m:r>
                            <m:rPr>
                              <m:sty m:val="p"/>
                            </m:rPr>
                            <w:rPr>
                              <w:rFonts w:ascii="Cambria Math" w:hAnsi="Cambria Math"/>
                              <w:sz w:val="20"/>
                              <w:szCs w:val="20"/>
                            </w:rPr>
                            <m:t>*</m:t>
                          </m:r>
                        </m:sub>
                      </m:sSub>
                    </m:sub>
                  </m:sSub>
                </m:e>
              </m:d>
            </m:e>
          </m:func>
          <m:r>
            <m:rPr>
              <m:sty m:val="p"/>
            </m:rPr>
            <w:rPr>
              <w:rFonts w:ascii="Cambria Math" w:hAnsi="Cambria Math"/>
              <w:sz w:val="20"/>
              <w:szCs w:val="20"/>
            </w:rPr>
            <m:t>-0.3</m:t>
          </m:r>
          <m:d>
            <m:dPr>
              <m:ctrlPr>
                <w:rPr>
                  <w:rFonts w:ascii="Cambria Math" w:hAnsi="Cambria Math"/>
                  <w:sz w:val="20"/>
                  <w:szCs w:val="20"/>
                </w:rPr>
              </m:ctrlPr>
            </m:dPr>
            <m:e>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r>
                            <m:rPr>
                              <m:sty m:val="p"/>
                            </m:rPr>
                            <w:rPr>
                              <w:rFonts w:ascii="Cambria Math" w:hAnsi="Cambria Math"/>
                              <w:sz w:val="20"/>
                              <w:szCs w:val="20"/>
                            </w:rPr>
                            <m:t>-1</m:t>
                          </m:r>
                        </m:sub>
                      </m:sSub>
                    </m:e>
                  </m:d>
                </m:e>
              </m:func>
              <m:r>
                <m:rPr>
                  <m:sty m:val="p"/>
                </m:rPr>
                <w:rPr>
                  <w:rFonts w:ascii="Cambria Math" w:hAnsi="Cambria Math"/>
                  <w:sz w:val="20"/>
                  <w:szCs w:val="20"/>
                </w:rPr>
                <m:t>-0.5-0.6</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nc</m:t>
                              </m:r>
                              <m:r>
                                <m:rPr>
                                  <m:sty m:val="p"/>
                                </m:rPr>
                                <w:rPr>
                                  <w:rFonts w:ascii="Cambria Math" w:hAnsi="Cambria Math"/>
                                  <w:sz w:val="20"/>
                                  <w:szCs w:val="20"/>
                                </w:rPr>
                                <m:t>*</m:t>
                              </m:r>
                            </m:sub>
                          </m:sSub>
                          <m:r>
                            <m:rPr>
                              <m:sty m:val="p"/>
                            </m:rPr>
                            <w:rPr>
                              <w:rFonts w:ascii="Cambria Math" w:hAnsi="Cambria Math"/>
                              <w:sz w:val="20"/>
                              <w:szCs w:val="20"/>
                            </w:rPr>
                            <m:t>-1</m:t>
                          </m:r>
                        </m:sub>
                      </m:sSub>
                    </m:e>
                  </m:d>
                </m:e>
              </m:func>
              <m:r>
                <m:rPr>
                  <m:sty m:val="p"/>
                </m:rPr>
                <w:rPr>
                  <w:rFonts w:ascii="Cambria Math" w:hAnsi="Cambria Math"/>
                  <w:sz w:val="20"/>
                  <w:szCs w:val="20"/>
                </w:rPr>
                <m:t>-0.2</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r>
                            <w:rPr>
                              <w:rFonts w:ascii="Cambria Math" w:hAnsi="Cambria Math"/>
                              <w:sz w:val="20"/>
                              <w:szCs w:val="20"/>
                            </w:rPr>
                            <m:t>Y</m:t>
                          </m:r>
                          <m:r>
                            <m:rPr>
                              <m:sty m:val="p"/>
                            </m:rPr>
                            <w:rPr>
                              <w:rFonts w:ascii="Cambria Math" w:hAnsi="Cambria Math"/>
                              <w:sz w:val="20"/>
                              <w:szCs w:val="20"/>
                            </w:rPr>
                            <m:t>-1</m:t>
                          </m:r>
                        </m:sub>
                      </m:sSub>
                    </m:e>
                  </m:d>
                </m:e>
              </m:func>
              <m:r>
                <m:rPr>
                  <m:sty m:val="p"/>
                </m:rPr>
                <w:rPr>
                  <w:rFonts w:ascii="Cambria Math" w:hAnsi="Cambria Math"/>
                  <w:sz w:val="20"/>
                  <w:szCs w:val="20"/>
                </w:rPr>
                <m:t>+0.008</m:t>
              </m:r>
              <m:r>
                <w:rPr>
                  <w:rFonts w:ascii="Cambria Math" w:hAnsi="Cambria Math"/>
                  <w:sz w:val="20"/>
                  <w:szCs w:val="20"/>
                </w:rPr>
                <m:t>t</m:t>
              </m:r>
            </m:e>
          </m:d>
        </m:oMath>
      </m:oMathPara>
    </w:p>
    <w:p w14:paraId="25549ACD" w14:textId="1C1753BA" w:rsidR="008A47AD" w:rsidRPr="00D351CE" w:rsidRDefault="008A47AD" w:rsidP="008A47AD">
      <w:pPr>
        <w:spacing w:line="480" w:lineRule="auto"/>
        <w:ind w:firstLine="0"/>
        <w:rPr>
          <w:i/>
          <w:iCs/>
          <w:sz w:val="18"/>
          <w:szCs w:val="18"/>
        </w:rPr>
      </w:pPr>
      <w:r w:rsidRPr="00D351CE">
        <w:rPr>
          <w:i/>
          <w:iCs/>
          <w:sz w:val="18"/>
          <w:szCs w:val="18"/>
        </w:rPr>
        <w:t>1981-2021</w:t>
      </w:r>
      <w:r>
        <w:rPr>
          <w:i/>
          <w:iCs/>
          <w:sz w:val="18"/>
          <w:szCs w:val="18"/>
        </w:rPr>
        <w:tab/>
      </w:r>
      <w:proofErr w:type="gramStart"/>
      <w:r>
        <w:rPr>
          <w:i/>
          <w:iCs/>
          <w:sz w:val="18"/>
          <w:szCs w:val="18"/>
        </w:rPr>
        <w:t xml:space="preserve">   (</w:t>
      </w:r>
      <w:proofErr w:type="gramEnd"/>
      <w:r>
        <w:rPr>
          <w:i/>
          <w:iCs/>
          <w:sz w:val="18"/>
          <w:szCs w:val="18"/>
        </w:rPr>
        <w:t>1</w:t>
      </w:r>
      <w:r w:rsidR="00DC532B">
        <w:rPr>
          <w:i/>
          <w:iCs/>
          <w:sz w:val="18"/>
          <w:szCs w:val="18"/>
        </w:rPr>
        <w:t>4</w:t>
      </w:r>
      <w:r>
        <w:rPr>
          <w:i/>
          <w:iCs/>
          <w:sz w:val="18"/>
          <w:szCs w:val="18"/>
        </w:rPr>
        <w:t>.3)</w:t>
      </w:r>
      <w:r>
        <w:rPr>
          <w:i/>
          <w:iCs/>
          <w:sz w:val="18"/>
          <w:szCs w:val="18"/>
        </w:rPr>
        <w:tab/>
      </w:r>
      <w:r w:rsidR="00DC532B">
        <w:rPr>
          <w:i/>
          <w:iCs/>
          <w:sz w:val="18"/>
          <w:szCs w:val="18"/>
        </w:rPr>
        <w:tab/>
        <w:t xml:space="preserve">   </w:t>
      </w:r>
      <w:r>
        <w:rPr>
          <w:i/>
          <w:iCs/>
          <w:sz w:val="18"/>
          <w:szCs w:val="18"/>
        </w:rPr>
        <w:t>(-</w:t>
      </w:r>
      <w:r w:rsidR="00DC532B">
        <w:rPr>
          <w:i/>
          <w:iCs/>
          <w:sz w:val="18"/>
          <w:szCs w:val="18"/>
        </w:rPr>
        <w:t>3</w:t>
      </w:r>
      <w:r>
        <w:rPr>
          <w:i/>
          <w:iCs/>
          <w:sz w:val="18"/>
          <w:szCs w:val="18"/>
        </w:rPr>
        <w:t>.</w:t>
      </w:r>
      <w:r w:rsidR="00DC532B">
        <w:rPr>
          <w:i/>
          <w:iCs/>
          <w:sz w:val="18"/>
          <w:szCs w:val="18"/>
        </w:rPr>
        <w:t>3</w:t>
      </w:r>
      <w:r>
        <w:rPr>
          <w:i/>
          <w:iCs/>
          <w:sz w:val="18"/>
          <w:szCs w:val="18"/>
        </w:rPr>
        <w:t>)</w:t>
      </w:r>
      <w:r>
        <w:rPr>
          <w:i/>
          <w:iCs/>
          <w:sz w:val="18"/>
          <w:szCs w:val="18"/>
        </w:rPr>
        <w:tab/>
      </w:r>
      <w:r>
        <w:rPr>
          <w:i/>
          <w:iCs/>
          <w:sz w:val="18"/>
          <w:szCs w:val="18"/>
        </w:rPr>
        <w:tab/>
        <w:t xml:space="preserve"> </w:t>
      </w:r>
      <w:r w:rsidR="00DC532B">
        <w:rPr>
          <w:i/>
          <w:iCs/>
          <w:sz w:val="18"/>
          <w:szCs w:val="18"/>
        </w:rPr>
        <w:t xml:space="preserve">   </w:t>
      </w:r>
      <w:r>
        <w:rPr>
          <w:i/>
          <w:iCs/>
          <w:sz w:val="18"/>
          <w:szCs w:val="18"/>
        </w:rPr>
        <w:t>{8.</w:t>
      </w:r>
      <w:r w:rsidR="00DC532B">
        <w:rPr>
          <w:i/>
          <w:iCs/>
          <w:sz w:val="18"/>
          <w:szCs w:val="18"/>
        </w:rPr>
        <w:t>8</w:t>
      </w:r>
      <w:r>
        <w:rPr>
          <w:i/>
          <w:iCs/>
          <w:sz w:val="18"/>
          <w:szCs w:val="18"/>
        </w:rPr>
        <w:t xml:space="preserve">}    </w:t>
      </w:r>
      <w:r w:rsidR="00DC532B">
        <w:rPr>
          <w:i/>
          <w:iCs/>
          <w:sz w:val="18"/>
          <w:szCs w:val="18"/>
        </w:rPr>
        <w:t xml:space="preserve">  </w:t>
      </w:r>
      <w:r>
        <w:rPr>
          <w:i/>
          <w:iCs/>
          <w:sz w:val="18"/>
          <w:szCs w:val="18"/>
        </w:rPr>
        <w:t>{</w:t>
      </w:r>
      <w:r w:rsidR="00DC532B">
        <w:rPr>
          <w:i/>
          <w:iCs/>
          <w:sz w:val="18"/>
          <w:szCs w:val="18"/>
        </w:rPr>
        <w:t>7</w:t>
      </w:r>
      <w:r>
        <w:rPr>
          <w:i/>
          <w:iCs/>
          <w:sz w:val="18"/>
          <w:szCs w:val="18"/>
        </w:rPr>
        <w:t>.</w:t>
      </w:r>
      <w:r w:rsidR="00DC532B">
        <w:rPr>
          <w:i/>
          <w:iCs/>
          <w:sz w:val="18"/>
          <w:szCs w:val="18"/>
        </w:rPr>
        <w:t>6</w:t>
      </w:r>
      <w:r>
        <w:rPr>
          <w:i/>
          <w:iCs/>
          <w:sz w:val="18"/>
          <w:szCs w:val="18"/>
        </w:rPr>
        <w:t>}</w:t>
      </w:r>
      <w:r>
        <w:rPr>
          <w:i/>
          <w:iCs/>
          <w:sz w:val="18"/>
          <w:szCs w:val="18"/>
        </w:rPr>
        <w:tab/>
        <w:t xml:space="preserve">           </w:t>
      </w:r>
      <w:r w:rsidR="00DC532B">
        <w:rPr>
          <w:i/>
          <w:iCs/>
          <w:sz w:val="18"/>
          <w:szCs w:val="18"/>
        </w:rPr>
        <w:tab/>
        <w:t xml:space="preserve"> </w:t>
      </w:r>
      <w:r>
        <w:rPr>
          <w:i/>
          <w:iCs/>
          <w:sz w:val="18"/>
          <w:szCs w:val="18"/>
        </w:rPr>
        <w:t>{-2.</w:t>
      </w:r>
      <w:r w:rsidR="00DC532B">
        <w:rPr>
          <w:i/>
          <w:iCs/>
          <w:sz w:val="18"/>
          <w:szCs w:val="18"/>
        </w:rPr>
        <w:t>2</w:t>
      </w:r>
      <w:r>
        <w:rPr>
          <w:i/>
          <w:iCs/>
          <w:sz w:val="18"/>
          <w:szCs w:val="18"/>
        </w:rPr>
        <w:t>}</w:t>
      </w:r>
      <w:r>
        <w:rPr>
          <w:i/>
          <w:iCs/>
          <w:sz w:val="18"/>
          <w:szCs w:val="18"/>
        </w:rPr>
        <w:tab/>
        <w:t xml:space="preserve">         </w:t>
      </w:r>
      <w:r w:rsidR="00DC532B">
        <w:rPr>
          <w:i/>
          <w:iCs/>
          <w:sz w:val="18"/>
          <w:szCs w:val="18"/>
        </w:rPr>
        <w:tab/>
      </w:r>
      <w:r>
        <w:rPr>
          <w:i/>
          <w:iCs/>
          <w:sz w:val="18"/>
          <w:szCs w:val="18"/>
        </w:rPr>
        <w:t>{</w:t>
      </w:r>
      <w:r w:rsidR="00DC532B">
        <w:rPr>
          <w:i/>
          <w:iCs/>
          <w:sz w:val="18"/>
          <w:szCs w:val="18"/>
        </w:rPr>
        <w:t>-</w:t>
      </w:r>
      <w:r>
        <w:rPr>
          <w:i/>
          <w:iCs/>
          <w:sz w:val="18"/>
          <w:szCs w:val="18"/>
        </w:rPr>
        <w:t>7.</w:t>
      </w:r>
      <w:r w:rsidR="00DC532B">
        <w:rPr>
          <w:i/>
          <w:iCs/>
          <w:sz w:val="18"/>
          <w:szCs w:val="18"/>
        </w:rPr>
        <w:t>7</w:t>
      </w:r>
      <w:r>
        <w:rPr>
          <w:i/>
          <w:iCs/>
          <w:sz w:val="18"/>
          <w:szCs w:val="18"/>
        </w:rPr>
        <w:t>}</w:t>
      </w:r>
      <w:r>
        <w:rPr>
          <w:i/>
          <w:iCs/>
          <w:sz w:val="18"/>
          <w:szCs w:val="18"/>
        </w:rPr>
        <w:tab/>
      </w:r>
    </w:p>
    <w:p w14:paraId="39C3782D" w14:textId="137F27A8" w:rsidR="008A47AD" w:rsidRDefault="008A47AD" w:rsidP="008A47AD">
      <w:pPr>
        <w:spacing w:line="480" w:lineRule="auto"/>
        <w:ind w:firstLine="0"/>
        <w:rPr>
          <w:i/>
          <w:iCs/>
          <w:sz w:val="18"/>
          <w:szCs w:val="18"/>
        </w:rPr>
      </w:pPr>
      <w:r>
        <w:rPr>
          <w:i/>
          <w:iCs/>
          <w:sz w:val="18"/>
          <w:szCs w:val="18"/>
        </w:rPr>
        <w:t>(</w:t>
      </w:r>
      <w:r w:rsidRPr="00D351CE">
        <w:rPr>
          <w:i/>
          <w:iCs/>
          <w:sz w:val="18"/>
          <w:szCs w:val="18"/>
        </w:rPr>
        <w:t>R2 = 0.</w:t>
      </w:r>
      <w:r w:rsidR="00DC532B">
        <w:rPr>
          <w:i/>
          <w:iCs/>
          <w:sz w:val="18"/>
          <w:szCs w:val="18"/>
        </w:rPr>
        <w:t>91</w:t>
      </w:r>
      <w:r>
        <w:rPr>
          <w:i/>
          <w:iCs/>
          <w:sz w:val="18"/>
          <w:szCs w:val="18"/>
        </w:rPr>
        <w:t>,</w:t>
      </w:r>
      <w:r w:rsidRPr="00D351CE">
        <w:rPr>
          <w:i/>
          <w:iCs/>
          <w:sz w:val="18"/>
          <w:szCs w:val="18"/>
        </w:rPr>
        <w:t xml:space="preserve"> DW = 1.9</w:t>
      </w:r>
      <w:r>
        <w:rPr>
          <w:i/>
          <w:iCs/>
          <w:sz w:val="18"/>
          <w:szCs w:val="18"/>
        </w:rPr>
        <w:t>); {R2 = 0.9</w:t>
      </w:r>
      <w:r w:rsidR="0016006F">
        <w:rPr>
          <w:i/>
          <w:iCs/>
          <w:sz w:val="18"/>
          <w:szCs w:val="18"/>
        </w:rPr>
        <w:t>5</w:t>
      </w:r>
      <w:r>
        <w:rPr>
          <w:i/>
          <w:iCs/>
          <w:sz w:val="18"/>
          <w:szCs w:val="18"/>
        </w:rPr>
        <w:t>, DW =</w:t>
      </w:r>
      <w:r w:rsidR="0016006F">
        <w:rPr>
          <w:i/>
          <w:iCs/>
          <w:sz w:val="18"/>
          <w:szCs w:val="18"/>
        </w:rPr>
        <w:t xml:space="preserve"> 0.7</w:t>
      </w:r>
      <w:r>
        <w:rPr>
          <w:i/>
          <w:iCs/>
          <w:sz w:val="18"/>
          <w:szCs w:val="18"/>
        </w:rPr>
        <w:t>}</w:t>
      </w:r>
    </w:p>
    <w:p w14:paraId="278A8E37" w14:textId="1AB632CA" w:rsidR="001355C5" w:rsidRPr="00410C11" w:rsidRDefault="001355C5" w:rsidP="0076546A">
      <w:pPr>
        <w:spacing w:after="120" w:line="480" w:lineRule="auto"/>
        <w:ind w:firstLine="0"/>
        <w:rPr>
          <w:i/>
          <w:iCs/>
          <w:sz w:val="20"/>
          <w:szCs w:val="20"/>
        </w:rPr>
      </w:pPr>
      <w:r w:rsidRPr="00410C11">
        <w:rPr>
          <w:i/>
          <w:iCs/>
          <w:sz w:val="20"/>
          <w:szCs w:val="20"/>
        </w:rPr>
        <w:t>Price of imports</w:t>
      </w:r>
    </w:p>
    <w:p w14:paraId="59865368" w14:textId="302D2A6D" w:rsidR="001355C5" w:rsidRPr="00410C11" w:rsidRDefault="00000000" w:rsidP="001355C5">
      <w:pPr>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IM</m:t>
              </m:r>
            </m:sub>
          </m:sSub>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IM</m:t>
                      </m:r>
                    </m:e>
                    <m:sub>
                      <m:r>
                        <w:rPr>
                          <w:rFonts w:ascii="Cambria Math" w:hAnsi="Cambria Math"/>
                          <w:sz w:val="22"/>
                          <w:szCs w:val="22"/>
                        </w:rPr>
                        <m:t>ne</m:t>
                      </m:r>
                    </m:sub>
                  </m:sSub>
                </m:sub>
              </m:sSub>
              <w:bookmarkStart w:id="12" w:name="_Hlk167806760"/>
              <m:sSub>
                <m:sSubPr>
                  <m:ctrlPr>
                    <w:rPr>
                      <w:rFonts w:ascii="Cambria Math" w:hAnsi="Cambria Math"/>
                      <w:i/>
                      <w:sz w:val="22"/>
                      <w:szCs w:val="22"/>
                    </w:rPr>
                  </m:ctrlPr>
                </m:sSubPr>
                <m:e>
                  <m:r>
                    <w:rPr>
                      <w:rFonts w:ascii="Cambria Math" w:hAnsi="Cambria Math"/>
                      <w:sz w:val="22"/>
                      <w:szCs w:val="22"/>
                    </w:rPr>
                    <m:t>IM</m:t>
                  </m:r>
                </m:e>
                <m:sub>
                  <m:r>
                    <w:rPr>
                      <w:rFonts w:ascii="Cambria Math" w:hAnsi="Cambria Math"/>
                      <w:sz w:val="22"/>
                      <w:szCs w:val="22"/>
                    </w:rPr>
                    <m:t>ne</m:t>
                  </m:r>
                </m:sub>
              </m:sSub>
              <w:bookmarkEnd w:id="12"/>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p</m:t>
                  </m:r>
                </m:e>
                <m:sub>
                  <m:sSub>
                    <m:sSubPr>
                      <m:ctrlPr>
                        <w:rPr>
                          <w:rFonts w:ascii="Cambria Math" w:hAnsi="Cambria Math"/>
                          <w:i/>
                          <w:sz w:val="22"/>
                          <w:szCs w:val="22"/>
                        </w:rPr>
                      </m:ctrlPr>
                    </m:sSubPr>
                    <m:e>
                      <m:r>
                        <w:rPr>
                          <w:rFonts w:ascii="Cambria Math" w:hAnsi="Cambria Math"/>
                          <w:sz w:val="22"/>
                          <w:szCs w:val="22"/>
                        </w:rPr>
                        <m:t>IM</m:t>
                      </m:r>
                    </m:e>
                    <m:sub>
                      <m:r>
                        <w:rPr>
                          <w:rFonts w:ascii="Cambria Math" w:hAnsi="Cambria Math"/>
                          <w:sz w:val="22"/>
                          <w:szCs w:val="22"/>
                        </w:rPr>
                        <m:t>e</m:t>
                      </m:r>
                    </m:sub>
                  </m:sSub>
                </m:sub>
              </m:sSub>
              <m:sSub>
                <m:sSubPr>
                  <m:ctrlPr>
                    <w:rPr>
                      <w:rFonts w:ascii="Cambria Math" w:hAnsi="Cambria Math"/>
                      <w:i/>
                      <w:sz w:val="22"/>
                      <w:szCs w:val="22"/>
                    </w:rPr>
                  </m:ctrlPr>
                </m:sSubPr>
                <m:e>
                  <m:r>
                    <w:rPr>
                      <w:rFonts w:ascii="Cambria Math" w:hAnsi="Cambria Math"/>
                      <w:sz w:val="22"/>
                      <w:szCs w:val="22"/>
                    </w:rPr>
                    <m:t>IM</m:t>
                  </m:r>
                </m:e>
                <m:sub>
                  <m:r>
                    <w:rPr>
                      <w:rFonts w:ascii="Cambria Math" w:hAnsi="Cambria Math"/>
                      <w:sz w:val="22"/>
                      <w:szCs w:val="22"/>
                    </w:rPr>
                    <m:t>e</m:t>
                  </m:r>
                </m:sub>
              </m:sSub>
            </m:num>
            <m:den>
              <m:r>
                <w:rPr>
                  <w:rFonts w:ascii="Cambria Math" w:hAnsi="Cambria Math"/>
                  <w:sz w:val="22"/>
                  <w:szCs w:val="22"/>
                </w:rPr>
                <m:t>IM</m:t>
              </m:r>
            </m:den>
          </m:f>
        </m:oMath>
      </m:oMathPara>
    </w:p>
    <w:p w14:paraId="161659FE" w14:textId="77777777" w:rsidR="00EB18FF" w:rsidRPr="00410C11" w:rsidRDefault="00EB18FF" w:rsidP="00EB18FF">
      <w:pPr>
        <w:spacing w:line="480" w:lineRule="auto"/>
        <w:jc w:val="center"/>
        <w:rPr>
          <w:sz w:val="18"/>
          <w:szCs w:val="18"/>
        </w:rPr>
      </w:pPr>
    </w:p>
    <w:p w14:paraId="5C7E5A7A" w14:textId="68DFFD13" w:rsidR="00323A68" w:rsidRPr="00410C11" w:rsidRDefault="00CB0DA8" w:rsidP="006F4D3F">
      <w:pPr>
        <w:pStyle w:val="Titre2"/>
        <w:numPr>
          <w:ilvl w:val="2"/>
          <w:numId w:val="2"/>
        </w:numPr>
        <w:shd w:val="clear" w:color="auto" w:fill="FFFFFF"/>
        <w:spacing w:line="480" w:lineRule="auto"/>
        <w:ind w:left="576" w:hanging="576"/>
        <w:rPr>
          <w:sz w:val="22"/>
          <w:szCs w:val="22"/>
        </w:rPr>
      </w:pPr>
      <w:r w:rsidRPr="00410C11">
        <w:rPr>
          <w:sz w:val="22"/>
          <w:szCs w:val="22"/>
        </w:rPr>
        <w:lastRenderedPageBreak/>
        <w:t>Prices and wages</w:t>
      </w:r>
    </w:p>
    <w:p w14:paraId="660CF84A" w14:textId="5E4C0F75" w:rsidR="00CB0DA8" w:rsidRPr="00410C11" w:rsidRDefault="00CB0DA8" w:rsidP="00CB0DA8">
      <w:pPr>
        <w:spacing w:line="480" w:lineRule="auto"/>
        <w:rPr>
          <w:rFonts w:eastAsiaTheme="minorEastAsia"/>
          <w:sz w:val="22"/>
          <w:szCs w:val="22"/>
        </w:rPr>
      </w:pPr>
      <w:bookmarkStart w:id="13" w:name="_Ref99370077"/>
      <w:r w:rsidRPr="00410C11">
        <w:rPr>
          <w:sz w:val="22"/>
          <w:szCs w:val="22"/>
        </w:rPr>
        <w:t xml:space="preserve">The price of household consumption </w:t>
      </w:r>
      <m:oMath>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m:t>
                </m:r>
              </m:sub>
              <m:sup>
                <m:r>
                  <w:rPr>
                    <w:rFonts w:ascii="Cambria Math" w:hAnsi="Cambria Math"/>
                    <w:sz w:val="20"/>
                    <w:szCs w:val="20"/>
                  </w:rPr>
                  <m:t>H</m:t>
                </m:r>
              </m:sup>
            </m:sSubSup>
          </m:e>
        </m:d>
      </m:oMath>
      <w:r w:rsidRPr="00410C11">
        <w:rPr>
          <w:rFonts w:eastAsiaTheme="minorEastAsia"/>
          <w:sz w:val="22"/>
          <w:szCs w:val="22"/>
        </w:rPr>
        <w:t xml:space="preserve"> </w:t>
      </w:r>
      <w:r w:rsidRPr="00410C11">
        <w:rPr>
          <w:sz w:val="22"/>
          <w:szCs w:val="22"/>
        </w:rPr>
        <w:t xml:space="preserve">is based in the medium term on </w:t>
      </w:r>
      <w:r w:rsidR="00B551FF" w:rsidRPr="00410C11">
        <w:rPr>
          <w:sz w:val="22"/>
          <w:szCs w:val="22"/>
        </w:rPr>
        <w:t xml:space="preserve">a </w:t>
      </w:r>
      <w:r w:rsidRPr="00410C11">
        <w:rPr>
          <w:sz w:val="22"/>
          <w:szCs w:val="22"/>
        </w:rPr>
        <w:t xml:space="preserve">mark-up from unit labor cost with the effect of import prices. In the short term the inflation rate </w:t>
      </w:r>
      <m:oMath>
        <m:d>
          <m:dPr>
            <m:ctrlPr>
              <w:rPr>
                <w:rFonts w:ascii="Cambria Math" w:hAnsi="Cambria Math"/>
                <w:sz w:val="20"/>
                <w:szCs w:val="20"/>
              </w:rPr>
            </m:ctrlPr>
          </m:dPr>
          <m:e>
            <m:r>
              <m:rPr>
                <m:sty m:val="p"/>
              </m:rPr>
              <w:rPr>
                <w:rFonts w:ascii="Cambria Math" w:hAnsi="Cambria Math"/>
                <w:sz w:val="20"/>
                <w:szCs w:val="20"/>
              </w:rPr>
              <m:t>Δ</m:t>
            </m:r>
            <m:func>
              <m:funcPr>
                <m:ctrlPr>
                  <w:rPr>
                    <w:rFonts w:ascii="Cambria Math" w:hAnsi="Cambria Math"/>
                    <w:i/>
                    <w:sz w:val="20"/>
                    <w:szCs w:val="20"/>
                  </w:rPr>
                </m:ctrlPr>
              </m:funcPr>
              <m:fName>
                <m:r>
                  <m:rPr>
                    <m:sty m:val="p"/>
                  </m:rPr>
                  <w:rPr>
                    <w:rFonts w:ascii="Cambria Math" w:hAnsi="Cambria Math"/>
                    <w:sz w:val="20"/>
                    <w:szCs w:val="20"/>
                  </w:rPr>
                  <m:t>ln</m:t>
                </m:r>
              </m:fName>
              <m:e>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m:t>
                    </m:r>
                  </m:sub>
                  <m:sup>
                    <m:r>
                      <w:rPr>
                        <w:rFonts w:ascii="Cambria Math" w:hAnsi="Cambria Math"/>
                        <w:sz w:val="20"/>
                        <w:szCs w:val="20"/>
                      </w:rPr>
                      <m:t>H</m:t>
                    </m:r>
                  </m:sup>
                </m:sSubSup>
                <m:r>
                  <w:rPr>
                    <w:rFonts w:ascii="Cambria Math" w:hAnsi="Cambria Math"/>
                    <w:sz w:val="20"/>
                    <w:szCs w:val="20"/>
                  </w:rPr>
                  <m:t>)</m:t>
                </m:r>
              </m:e>
            </m:func>
          </m:e>
        </m:d>
      </m:oMath>
      <w:r w:rsidRPr="00410C11">
        <w:rPr>
          <w:sz w:val="22"/>
          <w:szCs w:val="22"/>
        </w:rPr>
        <w:t xml:space="preserve"> is determined by the growth rate of unit labor costs </w:t>
      </w:r>
      <m:oMath>
        <m:d>
          <m:dPr>
            <m:ctrlPr>
              <w:rPr>
                <w:rFonts w:ascii="Cambria Math" w:hAnsi="Cambria Math"/>
                <w:sz w:val="20"/>
                <w:szCs w:val="20"/>
              </w:rPr>
            </m:ctrlPr>
          </m:dPr>
          <m:e>
            <m:r>
              <m:rPr>
                <m:sty m:val="p"/>
              </m:rPr>
              <w:rPr>
                <w:rFonts w:ascii="Cambria Math" w:hAnsi="Cambria Math"/>
                <w:sz w:val="20"/>
                <w:szCs w:val="20"/>
              </w:rPr>
              <m:t>Δ</m:t>
            </m:r>
            <m:func>
              <m:funcPr>
                <m:ctrlPr>
                  <w:rPr>
                    <w:rFonts w:ascii="Cambria Math" w:hAnsi="Cambria Math"/>
                    <w:i/>
                    <w:sz w:val="20"/>
                    <w:szCs w:val="20"/>
                  </w:rPr>
                </m:ctrlPr>
              </m:funcPr>
              <m:fName>
                <m:r>
                  <m:rPr>
                    <m:sty m:val="p"/>
                  </m:rPr>
                  <w:rPr>
                    <w:rFonts w:ascii="Cambria Math" w:hAnsi="Cambria Math"/>
                    <w:sz w:val="20"/>
                    <w:szCs w:val="20"/>
                  </w:rPr>
                  <m:t>ln</m:t>
                </m:r>
              </m:fName>
              <m:e>
                <m:r>
                  <w:rPr>
                    <w:rFonts w:ascii="Cambria Math" w:hAnsi="Cambria Math"/>
                    <w:sz w:val="20"/>
                    <w:szCs w:val="20"/>
                  </w:rPr>
                  <m:t>(ULC)</m:t>
                </m:r>
              </m:e>
            </m:func>
          </m:e>
        </m:d>
      </m:oMath>
      <w:r w:rsidRPr="00410C11">
        <w:rPr>
          <w:sz w:val="22"/>
          <w:szCs w:val="22"/>
        </w:rPr>
        <w:t xml:space="preserve"> with a short-term effect on demand pressure, measured by the output-to-capital ratio </w:t>
      </w:r>
      <m:oMath>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m:t>
                    </m:r>
                  </m:sup>
                </m:sSup>
              </m:num>
              <m:den>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1</m:t>
                    </m:r>
                  </m:sub>
                  <m:sup>
                    <m:r>
                      <w:rPr>
                        <w:rFonts w:ascii="Cambria Math" w:hAnsi="Cambria Math"/>
                        <w:sz w:val="20"/>
                        <w:szCs w:val="20"/>
                      </w:rPr>
                      <m:t>M</m:t>
                    </m:r>
                  </m:sup>
                </m:sSubSup>
              </m:den>
            </m:f>
          </m:e>
        </m:d>
      </m:oMath>
      <w:r w:rsidRPr="00410C11">
        <w:rPr>
          <w:sz w:val="22"/>
          <w:szCs w:val="22"/>
        </w:rPr>
        <w:t xml:space="preserve">. The growth rate of import prices </w:t>
      </w:r>
      <m:oMath>
        <m:d>
          <m:dPr>
            <m:ctrlPr>
              <w:rPr>
                <w:rFonts w:ascii="Cambria Math" w:hAnsi="Cambria Math"/>
                <w:sz w:val="20"/>
                <w:szCs w:val="20"/>
              </w:rPr>
            </m:ctrlPr>
          </m:dPr>
          <m:e>
            <m:r>
              <m:rPr>
                <m:sty m:val="p"/>
              </m:rPr>
              <w:rPr>
                <w:rFonts w:ascii="Cambria Math" w:hAnsi="Cambria Math"/>
                <w:sz w:val="20"/>
                <w:szCs w:val="20"/>
              </w:rPr>
              <m:t>Δ</m:t>
            </m:r>
            <m:func>
              <m:funcPr>
                <m:ctrlPr>
                  <w:rPr>
                    <w:rFonts w:ascii="Cambria Math" w:hAnsi="Cambria Math"/>
                    <w:i/>
                    <w:sz w:val="20"/>
                    <w:szCs w:val="20"/>
                  </w:rPr>
                </m:ctrlPr>
              </m:funcPr>
              <m:fName>
                <m:r>
                  <m:rPr>
                    <m:sty m:val="p"/>
                  </m:rPr>
                  <w:rPr>
                    <w:rFonts w:ascii="Cambria Math" w:hAnsi="Cambria Math"/>
                    <w:sz w:val="20"/>
                    <w:szCs w:val="20"/>
                  </w:rPr>
                  <m:t>ln</m:t>
                </m:r>
              </m:fNa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m:t>
                    </m:r>
                  </m:sub>
                </m:sSub>
                <m:r>
                  <w:rPr>
                    <w:rFonts w:ascii="Cambria Math" w:hAnsi="Cambria Math"/>
                    <w:sz w:val="20"/>
                    <w:szCs w:val="20"/>
                  </w:rPr>
                  <m:t>)</m:t>
                </m:r>
              </m:e>
            </m:func>
          </m:e>
        </m:d>
      </m:oMath>
      <w:r w:rsidRPr="00410C11">
        <w:rPr>
          <w:sz w:val="22"/>
          <w:szCs w:val="22"/>
        </w:rPr>
        <w:t xml:space="preserve"> has also been added in the short- and medium-term</w:t>
      </w:r>
      <w:r w:rsidR="00501AE8">
        <w:rPr>
          <w:sz w:val="22"/>
          <w:szCs w:val="22"/>
        </w:rPr>
        <w:t>s</w:t>
      </w:r>
      <w:r w:rsidRPr="00410C11">
        <w:rPr>
          <w:sz w:val="22"/>
          <w:szCs w:val="22"/>
        </w:rPr>
        <w:t xml:space="preserve">. Last, a lagged effect of the taxes </w:t>
      </w:r>
      <w:r w:rsidR="00B551FF" w:rsidRPr="00410C11">
        <w:rPr>
          <w:sz w:val="22"/>
          <w:szCs w:val="22"/>
        </w:rPr>
        <w:t xml:space="preserve">on production (net of subsidies received) </w:t>
      </w:r>
      <w:r w:rsidRPr="00410C11">
        <w:rPr>
          <w:sz w:val="22"/>
          <w:szCs w:val="22"/>
        </w:rPr>
        <w:t xml:space="preserve">in percentage of GDP </w:t>
      </w:r>
      <m:oMath>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P-1</m:t>
                    </m:r>
                  </m:sub>
                </m:sSub>
                <m:r>
                  <w:rPr>
                    <w:rFonts w:ascii="Cambria Math" w:hAnsi="Cambria Math"/>
                    <w:sz w:val="20"/>
                    <w:szCs w:val="20"/>
                  </w:rPr>
                  <m:t>-Su</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b/>
                        <w:bCs/>
                        <w:i/>
                        <w:sz w:val="20"/>
                        <w:szCs w:val="20"/>
                      </w:rPr>
                    </m:ctrlPr>
                  </m:sSubPr>
                  <m:e>
                    <m:r>
                      <m:rPr>
                        <m:sty m:val="bi"/>
                      </m:rPr>
                      <w:rPr>
                        <w:rFonts w:ascii="Cambria Math" w:hAnsi="Cambria Math"/>
                        <w:sz w:val="20"/>
                        <w:szCs w:val="20"/>
                      </w:rPr>
                      <m:t>p</m:t>
                    </m:r>
                  </m:e>
                  <m:sub>
                    <m:r>
                      <m:rPr>
                        <m:sty m:val="bi"/>
                      </m:rPr>
                      <w:rPr>
                        <w:rFonts w:ascii="Cambria Math" w:hAnsi="Cambria Math"/>
                        <w:sz w:val="20"/>
                        <w:szCs w:val="20"/>
                      </w:rPr>
                      <m:t>Y-1</m:t>
                    </m:r>
                  </m:sub>
                </m:sSub>
                <m:sSub>
                  <m:sSubPr>
                    <m:ctrlPr>
                      <w:rPr>
                        <w:rFonts w:ascii="Cambria Math" w:hAnsi="Cambria Math"/>
                        <w:b/>
                        <w:bCs/>
                        <w:i/>
                        <w:sz w:val="20"/>
                        <w:szCs w:val="20"/>
                      </w:rPr>
                    </m:ctrlPr>
                  </m:sSubPr>
                  <m:e>
                    <m:r>
                      <m:rPr>
                        <m:sty m:val="bi"/>
                      </m:rPr>
                      <w:rPr>
                        <w:rFonts w:ascii="Cambria Math" w:hAnsi="Cambria Math"/>
                        <w:sz w:val="20"/>
                        <w:szCs w:val="20"/>
                      </w:rPr>
                      <m:t>Y</m:t>
                    </m:r>
                  </m:e>
                  <m:sub>
                    <m:r>
                      <m:rPr>
                        <m:sty m:val="bi"/>
                      </m:rPr>
                      <w:rPr>
                        <w:rFonts w:ascii="Cambria Math" w:hAnsi="Cambria Math"/>
                        <w:sz w:val="20"/>
                        <w:szCs w:val="20"/>
                      </w:rPr>
                      <m:t>-1</m:t>
                    </m:r>
                  </m:sub>
                </m:sSub>
              </m:den>
            </m:f>
          </m:e>
        </m:d>
      </m:oMath>
      <w:r w:rsidRPr="00410C11">
        <w:rPr>
          <w:rFonts w:eastAsiaTheme="minorEastAsia"/>
          <w:sz w:val="22"/>
          <w:szCs w:val="22"/>
        </w:rPr>
        <w:t xml:space="preserve"> </w:t>
      </w:r>
      <w:r w:rsidRPr="00410C11">
        <w:rPr>
          <w:sz w:val="22"/>
          <w:szCs w:val="22"/>
        </w:rPr>
        <w:t>has been introduced in the short term</w:t>
      </w:r>
      <w:r w:rsidRPr="00410C11">
        <w:rPr>
          <w:rFonts w:eastAsiaTheme="minorEastAsia"/>
          <w:sz w:val="22"/>
          <w:szCs w:val="22"/>
        </w:rPr>
        <w:t>.</w:t>
      </w:r>
    </w:p>
    <w:p w14:paraId="085B6925" w14:textId="77777777" w:rsidR="00CB0DA8" w:rsidRPr="00410C11" w:rsidRDefault="00CB0DA8" w:rsidP="00CB0DA8">
      <w:pPr>
        <w:spacing w:line="480" w:lineRule="auto"/>
        <w:ind w:firstLine="0"/>
        <w:rPr>
          <w:sz w:val="20"/>
          <w:szCs w:val="20"/>
        </w:rPr>
      </w:pPr>
      <w:r w:rsidRPr="00410C11">
        <w:rPr>
          <w:i/>
          <w:iCs/>
          <w:sz w:val="20"/>
          <w:szCs w:val="20"/>
        </w:rPr>
        <w:t>Household consumption deflator</w:t>
      </w:r>
    </w:p>
    <w:p w14:paraId="35DD64F8" w14:textId="77777777" w:rsidR="00CB0DA8" w:rsidRPr="00410C11" w:rsidRDefault="00CB0DA8" w:rsidP="00CB0DA8">
      <w:pPr>
        <w:spacing w:line="480" w:lineRule="auto"/>
        <w:jc w:val="center"/>
      </w:pPr>
      <m:oMath>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m:t>
                    </m:r>
                  </m:sub>
                  <m:sup>
                    <m:r>
                      <w:rPr>
                        <w:rFonts w:ascii="Cambria Math" w:hAnsi="Cambria Math"/>
                        <w:sz w:val="20"/>
                        <w:szCs w:val="20"/>
                      </w:rPr>
                      <m:t>H</m:t>
                    </m:r>
                  </m:sup>
                </m:sSubSup>
              </m:e>
            </m:d>
          </m:e>
        </m:func>
        <m:r>
          <w:rPr>
            <w:rFonts w:ascii="Cambria Math" w:hAnsi="Cambria Math"/>
            <w:sz w:val="20"/>
            <w:szCs w:val="20"/>
          </w:rPr>
          <m:t>=-0.1+0.4∆</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C-1</m:t>
                    </m:r>
                  </m:sub>
                  <m:sup>
                    <m:r>
                      <w:rPr>
                        <w:rFonts w:ascii="Cambria Math" w:hAnsi="Cambria Math"/>
                        <w:sz w:val="20"/>
                        <w:szCs w:val="20"/>
                      </w:rPr>
                      <m:t>H</m:t>
                    </m:r>
                  </m:sup>
                </m:sSubSup>
              </m:e>
            </m:d>
          </m:e>
        </m:func>
        <m:r>
          <w:rPr>
            <w:rFonts w:ascii="Cambria Math" w:hAnsi="Cambria Math"/>
            <w:sz w:val="20"/>
            <w:szCs w:val="20"/>
          </w:rPr>
          <m:t>+0.1∆</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ULC</m:t>
                    </m:r>
                  </m:e>
                  <m:sup>
                    <m:r>
                      <w:rPr>
                        <w:rFonts w:ascii="Cambria Math" w:hAnsi="Cambria Math"/>
                        <w:sz w:val="20"/>
                        <w:szCs w:val="20"/>
                      </w:rPr>
                      <m:t>M</m:t>
                    </m:r>
                  </m:sup>
                </m:sSup>
              </m:e>
            </m:d>
          </m:e>
        </m:func>
        <m:r>
          <w:rPr>
            <w:rFonts w:ascii="Cambria Math" w:hAnsi="Cambria Math"/>
            <w:sz w:val="20"/>
            <w:szCs w:val="20"/>
          </w:rPr>
          <m:t>+0.2∆</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ULC</m:t>
                    </m:r>
                  </m:e>
                  <m:sub>
                    <m:r>
                      <w:rPr>
                        <w:rFonts w:ascii="Cambria Math" w:hAnsi="Cambria Math"/>
                        <w:sz w:val="20"/>
                        <w:szCs w:val="20"/>
                      </w:rPr>
                      <m:t>-1</m:t>
                    </m:r>
                  </m:sub>
                  <m:sup>
                    <m:r>
                      <w:rPr>
                        <w:rFonts w:ascii="Cambria Math" w:hAnsi="Cambria Math"/>
                        <w:sz w:val="20"/>
                        <w:szCs w:val="20"/>
                      </w:rPr>
                      <m:t>M</m:t>
                    </m:r>
                  </m:sup>
                </m:sSubSup>
              </m:e>
            </m:d>
          </m:e>
        </m:func>
        <m:r>
          <w:rPr>
            <w:rFonts w:ascii="Cambria Math" w:hAnsi="Cambria Math"/>
            <w:sz w:val="20"/>
            <w:szCs w:val="20"/>
          </w:rPr>
          <m:t>+0.1∆</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m:t>
                    </m:r>
                  </m:sub>
                </m:sSub>
              </m:e>
            </m:d>
          </m:e>
        </m:func>
        <m:r>
          <w:rPr>
            <w:rFonts w:ascii="Cambria Math" w:hAnsi="Cambria Math"/>
            <w:sz w:val="20"/>
            <w:szCs w:val="20"/>
          </w:rPr>
          <m:t>+0.2</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M</m:t>
                    </m:r>
                  </m:sup>
                </m:sSup>
              </m:num>
              <m:den>
                <m:sSubSup>
                  <m:sSubSupPr>
                    <m:ctrlPr>
                      <w:rPr>
                        <w:rFonts w:ascii="Cambria Math" w:hAnsi="Cambria Math"/>
                        <w:i/>
                        <w:sz w:val="20"/>
                        <w:szCs w:val="20"/>
                      </w:rPr>
                    </m:ctrlPr>
                  </m:sSubSupPr>
                  <m:e>
                    <m:r>
                      <w:rPr>
                        <w:rFonts w:ascii="Cambria Math" w:hAnsi="Cambria Math"/>
                        <w:sz w:val="20"/>
                        <w:szCs w:val="20"/>
                      </w:rPr>
                      <m:t>K</m:t>
                    </m:r>
                  </m:e>
                  <m:sub>
                    <m:r>
                      <w:rPr>
                        <w:rFonts w:ascii="Cambria Math" w:hAnsi="Cambria Math"/>
                        <w:sz w:val="20"/>
                        <w:szCs w:val="20"/>
                      </w:rPr>
                      <m:t>1</m:t>
                    </m:r>
                  </m:sub>
                  <m:sup>
                    <m:r>
                      <w:rPr>
                        <w:rFonts w:ascii="Cambria Math" w:hAnsi="Cambria Math"/>
                        <w:sz w:val="20"/>
                        <w:szCs w:val="20"/>
                      </w:rPr>
                      <m:t>M</m:t>
                    </m:r>
                  </m:sup>
                </m:sSubSup>
              </m:den>
            </m:f>
          </m:e>
        </m:d>
        <m:r>
          <w:rPr>
            <w:rFonts w:ascii="Cambria Math" w:hAnsi="Cambria Math"/>
            <w:sz w:val="20"/>
            <w:szCs w:val="20"/>
          </w:rPr>
          <m:t>+0.3</m:t>
        </m:r>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P-1</m:t>
                    </m:r>
                  </m:sub>
                </m:sSub>
                <m:r>
                  <w:rPr>
                    <w:rFonts w:ascii="Cambria Math" w:hAnsi="Cambria Math"/>
                    <w:sz w:val="20"/>
                    <w:szCs w:val="20"/>
                  </w:rPr>
                  <m:t>-Su</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Y-1</m:t>
                    </m:r>
                  </m:sub>
                </m:sSub>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den>
            </m:f>
          </m:e>
        </m:d>
        <m:r>
          <w:rPr>
            <w:rFonts w:ascii="Cambria Math" w:hAnsi="Cambria Math"/>
            <w:sz w:val="20"/>
            <w:szCs w:val="20"/>
          </w:rPr>
          <m:t>-0.1</m:t>
        </m:r>
        <m:d>
          <m:dPr>
            <m:ctrlPr>
              <w:rPr>
                <w:rFonts w:ascii="Cambria Math" w:hAnsi="Cambria Math"/>
                <w:i/>
                <w:sz w:val="20"/>
                <w:szCs w:val="20"/>
              </w:rPr>
            </m:ctrlPr>
          </m:dPr>
          <m:e>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C-1</m:t>
                        </m:r>
                      </m:sub>
                      <m:sup>
                        <m:r>
                          <w:rPr>
                            <w:rFonts w:ascii="Cambria Math" w:hAnsi="Cambria Math"/>
                            <w:sz w:val="20"/>
                            <w:szCs w:val="20"/>
                          </w:rPr>
                          <m:t>H</m:t>
                        </m:r>
                      </m:sup>
                    </m:sSubSup>
                  </m:e>
                </m:d>
              </m:e>
            </m:func>
            <m:r>
              <w:rPr>
                <w:rFonts w:ascii="Cambria Math" w:hAnsi="Cambria Math"/>
                <w:sz w:val="20"/>
                <w:szCs w:val="20"/>
              </w:rPr>
              <m:t>-0.3-0.9</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ULC</m:t>
                        </m:r>
                      </m:e>
                      <m:sub>
                        <m:r>
                          <w:rPr>
                            <w:rFonts w:ascii="Cambria Math" w:hAnsi="Cambria Math"/>
                            <w:sz w:val="20"/>
                            <w:szCs w:val="20"/>
                          </w:rPr>
                          <m:t>-1</m:t>
                        </m:r>
                      </m:sub>
                      <m:sup>
                        <m:r>
                          <w:rPr>
                            <w:rFonts w:ascii="Cambria Math" w:hAnsi="Cambria Math"/>
                            <w:sz w:val="20"/>
                            <w:szCs w:val="20"/>
                          </w:rPr>
                          <m:t>M</m:t>
                        </m:r>
                      </m:sup>
                    </m:sSubSup>
                  </m:e>
                </m:d>
                <m:r>
                  <w:rPr>
                    <w:rFonts w:ascii="Cambria Math" w:hAnsi="Cambria Math"/>
                    <w:sz w:val="20"/>
                    <w:szCs w:val="20"/>
                  </w:rPr>
                  <m:t>-0.1</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IM-1</m:t>
                            </m:r>
                          </m:sub>
                        </m:sSub>
                      </m:e>
                    </m:d>
                  </m:e>
                </m:func>
              </m:e>
            </m:func>
          </m:e>
        </m:d>
      </m:oMath>
      <w:r w:rsidRPr="00410C11">
        <w:t xml:space="preserve"> </w:t>
      </w:r>
    </w:p>
    <w:p w14:paraId="6083A291" w14:textId="7D401921" w:rsidR="00CB0DA8" w:rsidRPr="00410C11" w:rsidRDefault="00CB0DA8" w:rsidP="00CB0DA8">
      <w:pPr>
        <w:spacing w:line="480" w:lineRule="auto"/>
        <w:rPr>
          <w:sz w:val="22"/>
          <w:szCs w:val="22"/>
        </w:rPr>
      </w:pPr>
      <w:r w:rsidRPr="00410C11">
        <w:rPr>
          <w:sz w:val="22"/>
          <w:szCs w:val="22"/>
        </w:rPr>
        <w:t xml:space="preserve">Wage per worker in the market sector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e>
        </m:d>
      </m:oMath>
      <w:r w:rsidRPr="00410C11">
        <w:rPr>
          <w:sz w:val="22"/>
          <w:szCs w:val="22"/>
        </w:rPr>
        <w:t xml:space="preserve"> results from a wage-price-unemployment relation with an indexation slightly less than unity, a medium-term labour productivity </w:t>
      </w:r>
      <m:oMath>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va</m:t>
                    </m:r>
                  </m:e>
                  <m:sup>
                    <m:r>
                      <w:rPr>
                        <w:rFonts w:ascii="Cambria Math" w:hAnsi="Cambria Math"/>
                        <w:sz w:val="20"/>
                        <w:szCs w:val="20"/>
                      </w:rPr>
                      <m:t>M</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m:t>
                    </m:r>
                  </m:sup>
                </m:sSup>
              </m:den>
            </m:f>
          </m:e>
        </m:d>
      </m:oMath>
      <w:r w:rsidRPr="00410C11">
        <w:rPr>
          <w:sz w:val="22"/>
          <w:szCs w:val="22"/>
        </w:rPr>
        <w:t xml:space="preserve"> effect and a short-term effect of the rate of unemployment </w:t>
      </w:r>
      <m:oMath>
        <m:d>
          <m:dPr>
            <m:ctrlPr>
              <w:rPr>
                <w:rFonts w:ascii="Cambria Math" w:hAnsi="Cambria Math"/>
                <w:i/>
                <w:sz w:val="20"/>
                <w:szCs w:val="20"/>
              </w:rPr>
            </m:ctrlPr>
          </m:dPr>
          <m:e>
            <m:r>
              <w:rPr>
                <w:rFonts w:ascii="Cambria Math" w:hAnsi="Cambria Math"/>
                <w:sz w:val="20"/>
                <w:szCs w:val="20"/>
              </w:rPr>
              <m:t>u</m:t>
            </m:r>
          </m:e>
        </m:d>
      </m:oMath>
      <w:r w:rsidRPr="00410C11">
        <w:rPr>
          <w:sz w:val="22"/>
          <w:szCs w:val="22"/>
        </w:rPr>
        <w:t xml:space="preserve">. This wage per worker in the market sector serves as a reference for the evolution of that of the other </w:t>
      </w:r>
      <w:r w:rsidR="001E2703" w:rsidRPr="00410C11">
        <w:rPr>
          <w:sz w:val="22"/>
          <w:szCs w:val="22"/>
        </w:rPr>
        <w:t xml:space="preserve">institutional </w:t>
      </w:r>
      <w:r w:rsidRPr="00410C11">
        <w:rPr>
          <w:sz w:val="22"/>
          <w:szCs w:val="22"/>
        </w:rPr>
        <w:t>sectors.</w:t>
      </w:r>
    </w:p>
    <w:p w14:paraId="3B83BE3B" w14:textId="029A9B03" w:rsidR="00D163E4" w:rsidRPr="00410C11" w:rsidRDefault="00D163E4" w:rsidP="00D163E4">
      <w:pPr>
        <w:spacing w:line="480" w:lineRule="auto"/>
        <w:ind w:firstLine="0"/>
        <w:rPr>
          <w:i/>
          <w:iCs/>
          <w:sz w:val="20"/>
          <w:szCs w:val="20"/>
        </w:rPr>
      </w:pPr>
      <w:r w:rsidRPr="00410C11">
        <w:rPr>
          <w:i/>
          <w:iCs/>
          <w:sz w:val="20"/>
          <w:szCs w:val="20"/>
        </w:rPr>
        <w:t>Wage per worker in the market sector</w:t>
      </w:r>
    </w:p>
    <w:p w14:paraId="6E00FF96" w14:textId="2D4AF056" w:rsidR="00CB0DA8" w:rsidRPr="00410C11" w:rsidRDefault="00CB0DA8" w:rsidP="00D163E4">
      <w:pPr>
        <w:spacing w:line="480" w:lineRule="auto"/>
        <w:jc w:val="center"/>
        <w:rPr>
          <w:sz w:val="20"/>
          <w:szCs w:val="20"/>
        </w:rPr>
      </w:pPr>
      <m:oMath>
        <m: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e>
            </m:d>
          </m:e>
        </m:func>
        <m:r>
          <w:rPr>
            <w:rFonts w:ascii="Cambria Math" w:hAnsi="Cambria Math"/>
            <w:sz w:val="20"/>
            <w:szCs w:val="20"/>
          </w:rPr>
          <m:t>=-0.09+0.9∆</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m:t>
                    </m:r>
                  </m:sub>
                  <m:sup>
                    <m:r>
                      <w:rPr>
                        <w:rFonts w:ascii="Cambria Math" w:hAnsi="Cambria Math"/>
                        <w:sz w:val="20"/>
                        <w:szCs w:val="20"/>
                      </w:rPr>
                      <m:t>H</m:t>
                    </m:r>
                  </m:sup>
                </m:sSubSup>
              </m:e>
            </m:d>
          </m:e>
        </m:func>
        <m:r>
          <w:rPr>
            <w:rFonts w:ascii="Cambria Math" w:hAnsi="Cambria Math"/>
            <w:sz w:val="20"/>
            <w:szCs w:val="20"/>
          </w:rPr>
          <m:t>+0.5∆</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va</m:t>
                        </m:r>
                      </m:e>
                      <m:sup>
                        <m:r>
                          <w:rPr>
                            <w:rFonts w:ascii="Cambria Math" w:hAnsi="Cambria Math"/>
                            <w:sz w:val="20"/>
                            <w:szCs w:val="20"/>
                          </w:rPr>
                          <m:t>M</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m:t>
                        </m:r>
                      </m:sup>
                    </m:sSup>
                  </m:den>
                </m:f>
              </m:e>
            </m:d>
          </m:e>
        </m:func>
        <m:r>
          <w:rPr>
            <w:rFonts w:ascii="Cambria Math" w:hAnsi="Cambria Math"/>
            <w:sz w:val="20"/>
            <w:szCs w:val="20"/>
          </w:rPr>
          <m:t>-0.04</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r>
                  <w:rPr>
                    <w:rFonts w:ascii="Cambria Math" w:hAnsi="Cambria Math"/>
                    <w:sz w:val="20"/>
                    <w:szCs w:val="20"/>
                  </w:rPr>
                  <m:t>u</m:t>
                </m:r>
              </m:e>
            </m:d>
          </m:e>
        </m:func>
        <m:r>
          <w:rPr>
            <w:rFonts w:ascii="Cambria Math" w:hAnsi="Cambria Math"/>
            <w:sz w:val="20"/>
            <w:szCs w:val="20"/>
          </w:rPr>
          <m:t>-0.2</m:t>
        </m:r>
        <m:d>
          <m:dPr>
            <m:ctrlPr>
              <w:rPr>
                <w:rFonts w:ascii="Cambria Math" w:hAnsi="Cambria Math"/>
                <w:i/>
                <w:sz w:val="20"/>
                <w:szCs w:val="20"/>
              </w:rPr>
            </m:ctrlPr>
          </m:dPr>
          <m:e>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w</m:t>
                        </m:r>
                      </m:e>
                      <m:sub>
                        <m:r>
                          <w:rPr>
                            <w:rFonts w:ascii="Cambria Math" w:hAnsi="Cambria Math"/>
                            <w:sz w:val="20"/>
                            <w:szCs w:val="20"/>
                          </w:rPr>
                          <m:t>-1</m:t>
                        </m:r>
                      </m:sub>
                      <m:sup>
                        <m:r>
                          <w:rPr>
                            <w:rFonts w:ascii="Cambria Math" w:hAnsi="Cambria Math"/>
                            <w:sz w:val="20"/>
                            <w:szCs w:val="20"/>
                          </w:rPr>
                          <m:t>M</m:t>
                        </m:r>
                      </m:sup>
                    </m:sSubSup>
                  </m:e>
                </m:d>
              </m:e>
            </m:func>
            <m:r>
              <w:rPr>
                <w:rFonts w:ascii="Cambria Math" w:hAnsi="Cambria Math"/>
                <w:sz w:val="20"/>
                <w:szCs w:val="20"/>
              </w:rPr>
              <m:t>+1.5-0.7</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p</m:t>
                        </m:r>
                      </m:e>
                      <m:sub>
                        <m:r>
                          <w:rPr>
                            <w:rFonts w:ascii="Cambria Math" w:hAnsi="Cambria Math"/>
                            <w:sz w:val="20"/>
                            <w:szCs w:val="20"/>
                          </w:rPr>
                          <m:t>C-1</m:t>
                        </m:r>
                      </m:sub>
                      <m:sup>
                        <m:r>
                          <w:rPr>
                            <w:rFonts w:ascii="Cambria Math" w:hAnsi="Cambria Math"/>
                            <w:sz w:val="20"/>
                            <w:szCs w:val="20"/>
                          </w:rPr>
                          <m:t>H</m:t>
                        </m:r>
                      </m:sup>
                    </m:sSubSup>
                  </m:e>
                </m:d>
              </m:e>
            </m:func>
            <m:r>
              <w:rPr>
                <w:rFonts w:ascii="Cambria Math" w:hAnsi="Cambria Math"/>
                <w:sz w:val="20"/>
                <w:szCs w:val="20"/>
              </w:rPr>
              <m:t>-1.1</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va</m:t>
                            </m:r>
                          </m:e>
                          <m:sub>
                            <m:r>
                              <w:rPr>
                                <w:rFonts w:ascii="Cambria Math" w:hAnsi="Cambria Math"/>
                                <w:sz w:val="20"/>
                                <w:szCs w:val="20"/>
                              </w:rPr>
                              <m:t>-1</m:t>
                            </m:r>
                          </m:sub>
                          <m:sup>
                            <m:r>
                              <w:rPr>
                                <w:rFonts w:ascii="Cambria Math" w:hAnsi="Cambria Math"/>
                                <w:sz w:val="20"/>
                                <w:szCs w:val="20"/>
                              </w:rPr>
                              <m:t>M</m:t>
                            </m:r>
                          </m:sup>
                        </m:sSubSup>
                      </m:num>
                      <m:den>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M</m:t>
                            </m:r>
                          </m:sup>
                        </m:sSubSup>
                      </m:den>
                    </m:f>
                  </m:e>
                </m:d>
              </m:e>
            </m:func>
          </m:e>
        </m:d>
      </m:oMath>
      <w:r w:rsidR="00D163E4" w:rsidRPr="00410C11">
        <w:rPr>
          <w:sz w:val="20"/>
          <w:szCs w:val="20"/>
        </w:rPr>
        <w:t xml:space="preserve"> </w:t>
      </w:r>
    </w:p>
    <w:p w14:paraId="375A10F5" w14:textId="7099814F" w:rsidR="00CB0DA8" w:rsidRPr="00410C11" w:rsidRDefault="00CB0DA8" w:rsidP="00CB0DA8">
      <w:pPr>
        <w:spacing w:line="480" w:lineRule="auto"/>
        <w:rPr>
          <w:sz w:val="22"/>
          <w:szCs w:val="22"/>
        </w:rPr>
      </w:pPr>
      <w:r w:rsidRPr="00410C11">
        <w:rPr>
          <w:sz w:val="22"/>
          <w:szCs w:val="22"/>
        </w:rPr>
        <w:t xml:space="preserve">The wage bill for the market sector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e>
        </m:d>
      </m:oMath>
      <w:r w:rsidRPr="00410C11">
        <w:rPr>
          <w:sz w:val="20"/>
          <w:szCs w:val="20"/>
        </w:rPr>
        <w:t xml:space="preserve"> </w:t>
      </w:r>
      <w:r w:rsidRPr="00410C11">
        <w:rPr>
          <w:sz w:val="22"/>
          <w:szCs w:val="22"/>
        </w:rPr>
        <w:t xml:space="preserve">is given by the product of salaried employment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N</m:t>
                </m:r>
              </m:e>
              <m:sup>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m:t>
                    </m:r>
                  </m:sub>
                </m:sSub>
              </m:sup>
            </m:sSup>
          </m:e>
        </m:d>
      </m:oMath>
      <w:r w:rsidRPr="00410C11">
        <w:rPr>
          <w:rFonts w:eastAsiaTheme="minorEastAsia"/>
          <w:sz w:val="22"/>
          <w:szCs w:val="22"/>
        </w:rPr>
        <w:t xml:space="preserve"> </w:t>
      </w:r>
      <w:r w:rsidRPr="00410C11">
        <w:rPr>
          <w:sz w:val="22"/>
          <w:szCs w:val="22"/>
        </w:rPr>
        <w:t xml:space="preserve">and wage per worker. Salaried employment is derived from total employment in the market sector through a trend evolution. Unit </w:t>
      </w:r>
      <w:r w:rsidR="00D73B82" w:rsidRPr="00410C11">
        <w:rPr>
          <w:sz w:val="22"/>
          <w:szCs w:val="22"/>
        </w:rPr>
        <w:t>labor</w:t>
      </w:r>
      <w:r w:rsidRPr="00410C11">
        <w:rPr>
          <w:sz w:val="22"/>
          <w:szCs w:val="22"/>
        </w:rPr>
        <w:t xml:space="preserve"> costs of the market sector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ULC</m:t>
                </m:r>
              </m:e>
              <m:sup>
                <m:r>
                  <w:rPr>
                    <w:rFonts w:ascii="Cambria Math" w:hAnsi="Cambria Math"/>
                    <w:sz w:val="20"/>
                    <w:szCs w:val="20"/>
                  </w:rPr>
                  <m:t>M</m:t>
                </m:r>
              </m:sup>
            </m:sSup>
          </m:e>
        </m:d>
      </m:oMath>
      <w:r w:rsidR="00D163E4" w:rsidRPr="00410C11">
        <w:rPr>
          <w:sz w:val="20"/>
          <w:szCs w:val="20"/>
        </w:rPr>
        <w:t xml:space="preserve"> </w:t>
      </w:r>
      <w:r w:rsidRPr="00410C11">
        <w:rPr>
          <w:sz w:val="22"/>
          <w:szCs w:val="22"/>
        </w:rPr>
        <w:t>is one of the main factors determining consumer prices and is given by the sum of the total wage bill</w:t>
      </w:r>
      <w:r w:rsidR="00D163E4" w:rsidRPr="00410C11">
        <w:rPr>
          <w:sz w:val="22"/>
          <w:szCs w:val="22"/>
        </w:rPr>
        <w:t xml:space="preserve">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e>
        </m:d>
      </m:oMath>
      <w:r w:rsidRPr="00410C11">
        <w:rPr>
          <w:sz w:val="22"/>
          <w:szCs w:val="22"/>
        </w:rPr>
        <w:t xml:space="preserve">, labour contributions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LC</m:t>
                </m:r>
              </m:e>
              <m:sup>
                <m:r>
                  <w:rPr>
                    <w:rFonts w:ascii="Cambria Math" w:hAnsi="Cambria Math"/>
                    <w:sz w:val="20"/>
                    <w:szCs w:val="20"/>
                  </w:rPr>
                  <m:t>M</m:t>
                </m:r>
              </m:sup>
            </m:sSup>
          </m:e>
        </m:d>
      </m:oMath>
      <w:r w:rsidR="00D163E4" w:rsidRPr="00410C11">
        <w:rPr>
          <w:sz w:val="20"/>
          <w:szCs w:val="20"/>
        </w:rPr>
        <w:t xml:space="preserve"> </w:t>
      </w:r>
      <w:r w:rsidRPr="00410C11">
        <w:rPr>
          <w:sz w:val="22"/>
          <w:szCs w:val="22"/>
        </w:rPr>
        <w:t xml:space="preserve">and </w:t>
      </w:r>
      <w:r w:rsidR="00D73B82" w:rsidRPr="00410C11">
        <w:rPr>
          <w:sz w:val="22"/>
          <w:szCs w:val="22"/>
        </w:rPr>
        <w:t>labor</w:t>
      </w:r>
      <w:r w:rsidRPr="00410C11">
        <w:rPr>
          <w:sz w:val="22"/>
          <w:szCs w:val="22"/>
        </w:rPr>
        <w:t xml:space="preserve"> tax paid by the employers </w:t>
      </w:r>
      <m:oMath>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p</m:t>
                    </m:r>
                  </m:sub>
                </m:sSub>
              </m:sub>
              <m:sup>
                <m:r>
                  <w:rPr>
                    <w:rFonts w:ascii="Cambria Math" w:hAnsi="Cambria Math"/>
                    <w:sz w:val="20"/>
                    <w:szCs w:val="20"/>
                  </w:rPr>
                  <m:t>M</m:t>
                </m:r>
              </m:sup>
            </m:sSubSup>
          </m:e>
        </m:d>
      </m:oMath>
      <w:r w:rsidR="00D163E4" w:rsidRPr="00410C11">
        <w:rPr>
          <w:sz w:val="20"/>
          <w:szCs w:val="20"/>
        </w:rPr>
        <w:t xml:space="preserve"> </w:t>
      </w:r>
      <w:r w:rsidRPr="00410C11">
        <w:rPr>
          <w:sz w:val="22"/>
          <w:szCs w:val="22"/>
        </w:rPr>
        <w:t>as well as the labor contributions paid by the workers</w:t>
      </w:r>
      <w:r w:rsidR="00D163E4" w:rsidRPr="00410C11">
        <w:rPr>
          <w:sz w:val="22"/>
          <w:szCs w:val="22"/>
        </w:rPr>
        <w:t xml:space="preserve"> </w:t>
      </w:r>
      <m:oMath>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LCW</m:t>
                </m:r>
              </m:e>
              <m:sub>
                <m:r>
                  <w:rPr>
                    <w:rFonts w:ascii="Cambria Math" w:hAnsi="Cambria Math"/>
                    <w:sz w:val="20"/>
                    <w:szCs w:val="20"/>
                  </w:rPr>
                  <m:t>p</m:t>
                </m:r>
              </m:sub>
              <m:sup>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sup>
            </m:sSubSup>
          </m:e>
        </m:d>
      </m:oMath>
      <w:r w:rsidRPr="00410C11">
        <w:rPr>
          <w:sz w:val="22"/>
          <w:szCs w:val="22"/>
        </w:rPr>
        <w:t>; divided by the total value added of the market sector in volume</w:t>
      </w:r>
      <w:r w:rsidR="00D163E4" w:rsidRPr="00410C11">
        <w:rPr>
          <w:sz w:val="22"/>
          <w:szCs w:val="22"/>
        </w:rPr>
        <w:t xml:space="preserve">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va</m:t>
                </m:r>
              </m:e>
              <m:sup>
                <m:r>
                  <w:rPr>
                    <w:rFonts w:ascii="Cambria Math" w:hAnsi="Cambria Math"/>
                    <w:sz w:val="20"/>
                    <w:szCs w:val="20"/>
                  </w:rPr>
                  <m:t>M</m:t>
                </m:r>
              </m:sup>
            </m:sSup>
          </m:e>
        </m:d>
      </m:oMath>
      <w:r w:rsidRPr="00410C11">
        <w:rPr>
          <w:sz w:val="22"/>
          <w:szCs w:val="22"/>
        </w:rPr>
        <w:t xml:space="preserve">. </w:t>
      </w:r>
    </w:p>
    <w:p w14:paraId="1C2F1D56" w14:textId="6FEBB449" w:rsidR="00D163E4" w:rsidRPr="00410C11" w:rsidRDefault="00D163E4" w:rsidP="00D163E4">
      <w:pPr>
        <w:spacing w:line="480" w:lineRule="auto"/>
        <w:ind w:firstLine="0"/>
        <w:rPr>
          <w:i/>
          <w:iCs/>
          <w:sz w:val="20"/>
          <w:szCs w:val="20"/>
        </w:rPr>
      </w:pPr>
      <w:r w:rsidRPr="00410C11">
        <w:rPr>
          <w:i/>
          <w:iCs/>
          <w:sz w:val="20"/>
          <w:szCs w:val="20"/>
        </w:rPr>
        <w:lastRenderedPageBreak/>
        <w:t>Wage bill</w:t>
      </w:r>
      <w:r w:rsidR="00CA1460" w:rsidRPr="00410C11">
        <w:rPr>
          <w:i/>
          <w:iCs/>
          <w:sz w:val="20"/>
          <w:szCs w:val="20"/>
        </w:rPr>
        <w:t>,</w:t>
      </w:r>
      <w:r w:rsidRPr="00410C11">
        <w:rPr>
          <w:i/>
          <w:iCs/>
          <w:sz w:val="20"/>
          <w:szCs w:val="20"/>
        </w:rPr>
        <w:t xml:space="preserve"> market sector</w:t>
      </w:r>
    </w:p>
    <w:p w14:paraId="15495D66" w14:textId="77777777" w:rsidR="00CB0DA8" w:rsidRPr="00410C11" w:rsidRDefault="00000000" w:rsidP="00CB0DA8">
      <w:pPr>
        <w:spacing w:line="480" w:lineRule="auto"/>
        <w:jc w:val="center"/>
        <w:rPr>
          <w:sz w:val="20"/>
          <w:szCs w:val="20"/>
        </w:rPr>
      </w:pPr>
      <m:oMathPara>
        <m:oMath>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sSup>
            <m:sSupPr>
              <m:ctrlPr>
                <w:rPr>
                  <w:rFonts w:ascii="Cambria Math" w:hAnsi="Cambria Math"/>
                  <w:i/>
                  <w:sz w:val="20"/>
                  <w:szCs w:val="20"/>
                </w:rPr>
              </m:ctrlPr>
            </m:sSupPr>
            <m:e>
              <m:r>
                <w:rPr>
                  <w:rFonts w:ascii="Cambria Math" w:hAnsi="Cambria Math"/>
                  <w:sz w:val="20"/>
                  <w:szCs w:val="20"/>
                </w:rPr>
                <m:t>(N</m:t>
              </m:r>
            </m:e>
            <m:sup>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m:t>
                  </m:r>
                </m:sub>
              </m:sSub>
            </m:sup>
          </m:sSup>
          <m:r>
            <w:rPr>
              <w:rFonts w:ascii="Cambria Math" w:hAnsi="Cambria Math"/>
              <w:sz w:val="20"/>
              <w:szCs w:val="20"/>
            </w:rPr>
            <m:t>)</m:t>
          </m:r>
        </m:oMath>
      </m:oMathPara>
    </w:p>
    <w:p w14:paraId="3C1DA04F" w14:textId="25D95CE4" w:rsidR="00D163E4" w:rsidRPr="00410C11" w:rsidRDefault="00D163E4" w:rsidP="00D163E4">
      <w:pPr>
        <w:spacing w:line="480" w:lineRule="auto"/>
        <w:ind w:firstLine="0"/>
        <w:rPr>
          <w:i/>
          <w:iCs/>
          <w:sz w:val="20"/>
          <w:szCs w:val="20"/>
        </w:rPr>
      </w:pPr>
      <w:r w:rsidRPr="00410C11">
        <w:rPr>
          <w:i/>
          <w:iCs/>
          <w:sz w:val="20"/>
          <w:szCs w:val="20"/>
        </w:rPr>
        <w:t>Salaried employment</w:t>
      </w:r>
      <w:r w:rsidR="00CA1460" w:rsidRPr="00410C11">
        <w:rPr>
          <w:i/>
          <w:iCs/>
          <w:sz w:val="20"/>
          <w:szCs w:val="20"/>
        </w:rPr>
        <w:t>, market sector</w:t>
      </w:r>
    </w:p>
    <w:p w14:paraId="3A90D617" w14:textId="77777777" w:rsidR="00CB0DA8" w:rsidRPr="00410C11" w:rsidRDefault="00000000" w:rsidP="00CB0DA8">
      <w:pPr>
        <w:spacing w:line="480" w:lineRule="auto"/>
        <w:rPr>
          <w:i/>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N</m:t>
                          </m:r>
                        </m:e>
                        <m:sup>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m:t>
                              </m:r>
                            </m:sub>
                          </m:sSub>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m:t>
                          </m:r>
                        </m:sup>
                      </m:sSup>
                    </m:den>
                  </m:f>
                </m:e>
              </m:d>
            </m:e>
          </m:func>
          <m:r>
            <w:rPr>
              <w:rFonts w:ascii="Cambria Math" w:hAnsi="Cambria Math"/>
              <w:sz w:val="20"/>
              <w:szCs w:val="20"/>
            </w:rPr>
            <m:t>=1.2+0.7</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m:t>
                              </m:r>
                            </m:sub>
                          </m:sSub>
                        </m:sup>
                      </m:sSubSup>
                    </m:num>
                    <m:den>
                      <m:sSubSup>
                        <m:sSubSupPr>
                          <m:ctrlPr>
                            <w:rPr>
                              <w:rFonts w:ascii="Cambria Math" w:hAnsi="Cambria Math"/>
                              <w:i/>
                              <w:sz w:val="20"/>
                              <w:szCs w:val="20"/>
                            </w:rPr>
                          </m:ctrlPr>
                        </m:sSubSupPr>
                        <m:e>
                          <m:r>
                            <w:rPr>
                              <w:rFonts w:ascii="Cambria Math" w:hAnsi="Cambria Math"/>
                              <w:sz w:val="20"/>
                              <w:szCs w:val="20"/>
                            </w:rPr>
                            <m:t>N</m:t>
                          </m:r>
                        </m:e>
                        <m:sub>
                          <m:r>
                            <w:rPr>
                              <w:rFonts w:ascii="Cambria Math" w:hAnsi="Cambria Math"/>
                              <w:sz w:val="20"/>
                              <w:szCs w:val="20"/>
                            </w:rPr>
                            <m:t>-1</m:t>
                          </m:r>
                        </m:sub>
                        <m:sup>
                          <m:r>
                            <w:rPr>
                              <w:rFonts w:ascii="Cambria Math" w:hAnsi="Cambria Math"/>
                              <w:sz w:val="20"/>
                              <w:szCs w:val="20"/>
                            </w:rPr>
                            <m:t>M</m:t>
                          </m:r>
                        </m:sup>
                      </m:sSubSup>
                    </m:den>
                  </m:f>
                </m:e>
              </m:d>
            </m:e>
          </m:func>
          <m:r>
            <w:rPr>
              <w:rFonts w:ascii="Cambria Math" w:hAnsi="Cambria Math"/>
              <w:sz w:val="20"/>
              <w:szCs w:val="20"/>
            </w:rPr>
            <m:t>+0.0015t-0.002</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2000-2021</m:t>
              </m:r>
            </m:sub>
          </m:sSub>
        </m:oMath>
      </m:oMathPara>
    </w:p>
    <w:p w14:paraId="6EDA1790" w14:textId="58F810AD" w:rsidR="00D163E4" w:rsidRPr="00410C11" w:rsidRDefault="00D163E4" w:rsidP="00D163E4">
      <w:pPr>
        <w:spacing w:line="480" w:lineRule="auto"/>
        <w:ind w:firstLine="0"/>
        <w:rPr>
          <w:i/>
          <w:iCs/>
          <w:sz w:val="20"/>
          <w:szCs w:val="20"/>
        </w:rPr>
      </w:pPr>
      <w:r w:rsidRPr="00410C11">
        <w:rPr>
          <w:i/>
          <w:iCs/>
          <w:sz w:val="20"/>
          <w:szCs w:val="20"/>
        </w:rPr>
        <w:t xml:space="preserve">Unit </w:t>
      </w:r>
      <w:proofErr w:type="spellStart"/>
      <w:r w:rsidRPr="00410C11">
        <w:rPr>
          <w:i/>
          <w:iCs/>
          <w:sz w:val="20"/>
          <w:szCs w:val="20"/>
        </w:rPr>
        <w:t>labour</w:t>
      </w:r>
      <w:proofErr w:type="spellEnd"/>
      <w:r w:rsidRPr="00410C11">
        <w:rPr>
          <w:i/>
          <w:iCs/>
          <w:sz w:val="20"/>
          <w:szCs w:val="20"/>
        </w:rPr>
        <w:t xml:space="preserve"> cost</w:t>
      </w:r>
      <w:r w:rsidR="00CA1460" w:rsidRPr="00410C11">
        <w:rPr>
          <w:i/>
          <w:iCs/>
          <w:sz w:val="20"/>
          <w:szCs w:val="20"/>
        </w:rPr>
        <w:t>,</w:t>
      </w:r>
      <w:r w:rsidRPr="00410C11">
        <w:rPr>
          <w:i/>
          <w:iCs/>
          <w:sz w:val="20"/>
          <w:szCs w:val="20"/>
        </w:rPr>
        <w:t xml:space="preserve"> market sector</w:t>
      </w:r>
    </w:p>
    <w:p w14:paraId="6172077F" w14:textId="77777777" w:rsidR="00CB0DA8" w:rsidRPr="00410C11" w:rsidRDefault="00000000" w:rsidP="00CB0DA8">
      <w:pPr>
        <w:spacing w:line="480" w:lineRule="auto"/>
        <w:rPr>
          <w:rFonts w:eastAsiaTheme="minorEastAsia"/>
          <w:sz w:val="20"/>
          <w:szCs w:val="20"/>
        </w:rPr>
      </w:pPr>
      <m:oMathPara>
        <m:oMath>
          <m:sSup>
            <m:sSupPr>
              <m:ctrlPr>
                <w:rPr>
                  <w:rFonts w:ascii="Cambria Math" w:hAnsi="Cambria Math"/>
                  <w:i/>
                  <w:sz w:val="20"/>
                  <w:szCs w:val="20"/>
                </w:rPr>
              </m:ctrlPr>
            </m:sSupPr>
            <m:e>
              <m:r>
                <w:rPr>
                  <w:rFonts w:ascii="Cambria Math" w:hAnsi="Cambria Math"/>
                  <w:sz w:val="20"/>
                  <w:szCs w:val="20"/>
                </w:rPr>
                <m:t>ULC</m:t>
              </m:r>
            </m:e>
            <m:sup>
              <m:r>
                <w:rPr>
                  <w:rFonts w:ascii="Cambria Math" w:hAnsi="Cambria Math"/>
                  <w:sz w:val="20"/>
                  <w:szCs w:val="20"/>
                </w:rPr>
                <m:t>M</m:t>
              </m:r>
            </m:sup>
          </m:sSup>
          <m:r>
            <w:rPr>
              <w:rFonts w:ascii="Cambria Math" w:hAnsi="Cambria Math"/>
              <w:sz w:val="20"/>
              <w:szCs w:val="20"/>
            </w:rPr>
            <m:t>=</m:t>
          </m:r>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W</m:t>
                      </m:r>
                    </m:e>
                    <m:sup>
                      <m:r>
                        <w:rPr>
                          <w:rFonts w:ascii="Cambria Math" w:hAnsi="Cambria Math"/>
                          <w:sz w:val="20"/>
                          <w:szCs w:val="20"/>
                        </w:rPr>
                        <m:t>M</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LC</m:t>
                      </m:r>
                    </m:e>
                    <m:sup>
                      <m:r>
                        <w:rPr>
                          <w:rFonts w:ascii="Cambria Math" w:hAnsi="Cambria Math"/>
                          <w:sz w:val="20"/>
                          <w:szCs w:val="20"/>
                        </w:rPr>
                        <m:t>M</m:t>
                      </m:r>
                    </m:sup>
                  </m:s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LCW</m:t>
                      </m:r>
                    </m:e>
                    <m:sub>
                      <m:r>
                        <w:rPr>
                          <w:rFonts w:ascii="Cambria Math" w:hAnsi="Cambria Math"/>
                          <w:sz w:val="20"/>
                          <w:szCs w:val="20"/>
                        </w:rPr>
                        <m:t>p</m:t>
                      </m:r>
                    </m:sub>
                    <m:sup>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M</m:t>
                          </m:r>
                        </m:sub>
                      </m:sSub>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p</m:t>
                          </m:r>
                        </m:sub>
                      </m:sSub>
                    </m:sub>
                    <m:sup>
                      <m:r>
                        <w:rPr>
                          <w:rFonts w:ascii="Cambria Math" w:hAnsi="Cambria Math"/>
                          <w:sz w:val="20"/>
                          <w:szCs w:val="20"/>
                        </w:rPr>
                        <m:t>M</m:t>
                      </m:r>
                    </m:sup>
                  </m:sSubSup>
                </m:num>
                <m:den>
                  <m:sSup>
                    <m:sSupPr>
                      <m:ctrlPr>
                        <w:rPr>
                          <w:rFonts w:ascii="Cambria Math" w:hAnsi="Cambria Math"/>
                          <w:i/>
                          <w:sz w:val="20"/>
                          <w:szCs w:val="20"/>
                        </w:rPr>
                      </m:ctrlPr>
                    </m:sSupPr>
                    <m:e>
                      <m:r>
                        <w:rPr>
                          <w:rFonts w:ascii="Cambria Math" w:hAnsi="Cambria Math"/>
                          <w:sz w:val="20"/>
                          <w:szCs w:val="20"/>
                        </w:rPr>
                        <m:t>va</m:t>
                      </m:r>
                    </m:e>
                    <m:sup>
                      <m:r>
                        <w:rPr>
                          <w:rFonts w:ascii="Cambria Math" w:hAnsi="Cambria Math"/>
                          <w:sz w:val="20"/>
                          <w:szCs w:val="20"/>
                        </w:rPr>
                        <m:t>M</m:t>
                      </m:r>
                    </m:sup>
                  </m:sSup>
                </m:den>
              </m:f>
            </m:e>
          </m:d>
        </m:oMath>
      </m:oMathPara>
    </w:p>
    <w:bookmarkEnd w:id="13"/>
    <w:p w14:paraId="3DEF0DF5" w14:textId="3EF98A4F" w:rsidR="00423452" w:rsidRPr="00410C11" w:rsidRDefault="00FB05A1" w:rsidP="006F4D3F">
      <w:pPr>
        <w:pStyle w:val="Titre2"/>
        <w:numPr>
          <w:ilvl w:val="2"/>
          <w:numId w:val="2"/>
        </w:numPr>
        <w:shd w:val="clear" w:color="auto" w:fill="FFFFFF"/>
        <w:spacing w:line="480" w:lineRule="auto"/>
        <w:ind w:left="576" w:hanging="576"/>
        <w:rPr>
          <w:sz w:val="22"/>
          <w:szCs w:val="22"/>
        </w:rPr>
      </w:pPr>
      <w:r w:rsidRPr="00410C11">
        <w:rPr>
          <w:sz w:val="22"/>
          <w:szCs w:val="22"/>
        </w:rPr>
        <w:t>E</w:t>
      </w:r>
      <w:r w:rsidR="6B9EAE21" w:rsidRPr="00410C11">
        <w:rPr>
          <w:sz w:val="22"/>
          <w:szCs w:val="22"/>
        </w:rPr>
        <w:t>mployment</w:t>
      </w:r>
    </w:p>
    <w:p w14:paraId="2CC6D40D" w14:textId="2D569D11" w:rsidR="00F42E6F" w:rsidRPr="00410C11" w:rsidRDefault="00F42E6F" w:rsidP="00F42E6F">
      <w:pPr>
        <w:spacing w:line="480" w:lineRule="auto"/>
        <w:ind w:firstLine="0"/>
        <w:rPr>
          <w:sz w:val="22"/>
          <w:szCs w:val="22"/>
        </w:rPr>
      </w:pPr>
      <w:r w:rsidRPr="00410C11">
        <w:rPr>
          <w:sz w:val="22"/>
          <w:szCs w:val="22"/>
        </w:rPr>
        <w:t xml:space="preserve">Employment in the market sector </w:t>
      </w:r>
      <m:oMath>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m:t>
                </m:r>
              </m:sup>
            </m:sSup>
          </m:e>
        </m:d>
      </m:oMath>
      <w:r w:rsidRPr="00410C11">
        <w:rPr>
          <w:sz w:val="22"/>
          <w:szCs w:val="22"/>
        </w:rPr>
        <w:t xml:space="preserve"> adjusts with respect to medium-term employment resulting from a simple determination of labour productivity </w:t>
      </w:r>
      <m:oMath>
        <m:d>
          <m:dPr>
            <m:ctrlPr>
              <w:rPr>
                <w:rFonts w:ascii="Cambria Math" w:hAnsi="Cambria Math"/>
                <w:i/>
                <w:sz w:val="20"/>
                <w:szCs w:val="20"/>
              </w:rPr>
            </m:ctrlPr>
          </m:dPr>
          <m:e>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va</m:t>
                            </m:r>
                          </m:e>
                          <m:sup>
                            <m:r>
                              <w:rPr>
                                <w:rFonts w:ascii="Cambria Math" w:hAnsi="Cambria Math"/>
                                <w:sz w:val="20"/>
                                <w:szCs w:val="20"/>
                              </w:rPr>
                              <m:t>M</m:t>
                            </m:r>
                          </m:sup>
                        </m:sSup>
                      </m:num>
                      <m:den>
                        <m:sSup>
                          <m:sSupPr>
                            <m:ctrlPr>
                              <w:rPr>
                                <w:rFonts w:ascii="Cambria Math" w:hAnsi="Cambria Math"/>
                                <w:i/>
                                <w:sz w:val="20"/>
                                <w:szCs w:val="20"/>
                              </w:rPr>
                            </m:ctrlPr>
                          </m:sSupPr>
                          <m:e>
                            <m:r>
                              <w:rPr>
                                <w:rFonts w:ascii="Cambria Math" w:hAnsi="Cambria Math"/>
                                <w:sz w:val="20"/>
                                <w:szCs w:val="20"/>
                              </w:rPr>
                              <m:t>N</m:t>
                            </m:r>
                          </m:e>
                          <m:sup>
                            <m:r>
                              <w:rPr>
                                <w:rFonts w:ascii="Cambria Math" w:hAnsi="Cambria Math"/>
                                <w:sz w:val="20"/>
                                <w:szCs w:val="20"/>
                              </w:rPr>
                              <m:t>M</m:t>
                            </m:r>
                          </m:sup>
                        </m:sSup>
                      </m:den>
                    </m:f>
                  </m:e>
                </m:d>
              </m:e>
            </m:func>
          </m:e>
        </m:d>
        <m:r>
          <w:rPr>
            <w:rFonts w:ascii="Cambria Math" w:hAnsi="Cambria Math"/>
            <w:sz w:val="20"/>
            <w:szCs w:val="20"/>
          </w:rPr>
          <m:t xml:space="preserve"> </m:t>
        </m:r>
      </m:oMath>
      <w:r w:rsidRPr="00410C11">
        <w:rPr>
          <w:sz w:val="22"/>
          <w:szCs w:val="22"/>
        </w:rPr>
        <w:t xml:space="preserve">based on a </w:t>
      </w:r>
      <w:r w:rsidR="005E2E23" w:rsidRPr="00410C11">
        <w:rPr>
          <w:sz w:val="22"/>
          <w:szCs w:val="22"/>
        </w:rPr>
        <w:t xml:space="preserve">simple </w:t>
      </w:r>
      <w:r w:rsidRPr="00410C11">
        <w:rPr>
          <w:sz w:val="22"/>
          <w:szCs w:val="22"/>
        </w:rPr>
        <w:t xml:space="preserve">Cobb-Douglas </w:t>
      </w:r>
      <w:r w:rsidR="005E2E23" w:rsidRPr="00410C11">
        <w:rPr>
          <w:sz w:val="22"/>
          <w:szCs w:val="22"/>
        </w:rPr>
        <w:t>function</w:t>
      </w:r>
      <w:r w:rsidRPr="00410C11">
        <w:rPr>
          <w:sz w:val="22"/>
          <w:szCs w:val="22"/>
        </w:rPr>
        <w:t xml:space="preserve">. This relation with an elasticity of 0.2 related to the capital per head and a declining trend of technical progress is used to determine the “desired” employment in the employment equation.  </w:t>
      </w:r>
    </w:p>
    <w:p w14:paraId="024B5AB8" w14:textId="3AACACF2" w:rsidR="00C85925" w:rsidRPr="00410C11" w:rsidRDefault="00C85925" w:rsidP="00C85925">
      <w:pPr>
        <w:pStyle w:val="Paragraphedeliste"/>
        <w:spacing w:line="480" w:lineRule="auto"/>
        <w:ind w:left="0"/>
        <w:rPr>
          <w:rFonts w:ascii="Times New Roman" w:eastAsia="Times New Roman" w:hAnsi="Times New Roman"/>
          <w:i/>
          <w:iCs/>
          <w:sz w:val="20"/>
          <w:szCs w:val="20"/>
          <w:lang w:val="en-US"/>
        </w:rPr>
      </w:pPr>
      <w:r w:rsidRPr="00410C11">
        <w:rPr>
          <w:rFonts w:ascii="Times New Roman" w:eastAsia="Times New Roman" w:hAnsi="Times New Roman"/>
          <w:i/>
          <w:iCs/>
          <w:sz w:val="20"/>
          <w:szCs w:val="20"/>
          <w:lang w:val="en-US"/>
        </w:rPr>
        <w:t>Labor productivity, market sector</w:t>
      </w:r>
    </w:p>
    <w:p w14:paraId="0E3FCD8B" w14:textId="4BEDF135" w:rsidR="00F42E6F" w:rsidRPr="00410C11" w:rsidRDefault="00000000" w:rsidP="00F42E6F">
      <w:pPr>
        <w:pStyle w:val="Paragraphedeliste"/>
        <w:spacing w:line="480" w:lineRule="auto"/>
        <w:jc w:val="center"/>
        <w:rPr>
          <w:rFonts w:ascii="Times New Roman" w:eastAsiaTheme="minorEastAsia" w:hAnsi="Times New Roman"/>
          <w:sz w:val="20"/>
          <w:szCs w:val="20"/>
          <w:lang w:val="en-US"/>
        </w:rPr>
      </w:pPr>
      <m:oMathPara>
        <m:oMath>
          <m:func>
            <m:funcPr>
              <m:ctrlPr>
                <w:rPr>
                  <w:rFonts w:ascii="Cambria Math" w:hAnsi="Cambria Math"/>
                  <w:i/>
                  <w:sz w:val="20"/>
                  <w:szCs w:val="20"/>
                  <w:lang w:val="en-US"/>
                </w:rPr>
              </m:ctrlPr>
            </m:funcPr>
            <m:fName>
              <m:r>
                <m:rPr>
                  <m:sty m:val="p"/>
                </m:rPr>
                <w:rPr>
                  <w:rFonts w:ascii="Cambria Math" w:hAnsi="Cambria Math"/>
                  <w:sz w:val="20"/>
                  <w:szCs w:val="20"/>
                  <w:lang w:val="en-US"/>
                </w:rPr>
                <m:t>ln</m:t>
              </m:r>
            </m:fName>
            <m:e>
              <m:d>
                <m:dPr>
                  <m:ctrlPr>
                    <w:rPr>
                      <w:rFonts w:ascii="Cambria Math" w:hAnsi="Cambria Math"/>
                      <w:i/>
                      <w:sz w:val="20"/>
                      <w:szCs w:val="20"/>
                      <w:lang w:val="en-US"/>
                    </w:rPr>
                  </m:ctrlPr>
                </m:dPr>
                <m:e>
                  <m:f>
                    <m:fPr>
                      <m:ctrlPr>
                        <w:rPr>
                          <w:rFonts w:ascii="Cambria Math" w:hAnsi="Cambria Math"/>
                          <w:i/>
                          <w:sz w:val="20"/>
                          <w:szCs w:val="20"/>
                          <w:lang w:val="en-US"/>
                        </w:rPr>
                      </m:ctrlPr>
                    </m:fPr>
                    <m:num>
                      <m:sSup>
                        <m:sSupPr>
                          <m:ctrlPr>
                            <w:rPr>
                              <w:rFonts w:ascii="Cambria Math" w:hAnsi="Cambria Math"/>
                              <w:i/>
                              <w:sz w:val="20"/>
                              <w:szCs w:val="20"/>
                              <w:lang w:val="en-US"/>
                            </w:rPr>
                          </m:ctrlPr>
                        </m:sSupPr>
                        <m:e>
                          <m:r>
                            <w:rPr>
                              <w:rFonts w:ascii="Cambria Math" w:hAnsi="Cambria Math"/>
                              <w:sz w:val="20"/>
                              <w:szCs w:val="20"/>
                              <w:lang w:val="en-US"/>
                            </w:rPr>
                            <m:t>va</m:t>
                          </m:r>
                        </m:e>
                        <m:sup>
                          <m:r>
                            <w:rPr>
                              <w:rFonts w:ascii="Cambria Math" w:hAnsi="Cambria Math"/>
                              <w:sz w:val="20"/>
                              <w:szCs w:val="20"/>
                              <w:lang w:val="en-US"/>
                            </w:rPr>
                            <m:t>M</m:t>
                          </m:r>
                        </m:sup>
                      </m:sSup>
                    </m:num>
                    <m:den>
                      <m:sSup>
                        <m:sSupPr>
                          <m:ctrlPr>
                            <w:rPr>
                              <w:rFonts w:ascii="Cambria Math" w:hAnsi="Cambria Math"/>
                              <w:i/>
                              <w:sz w:val="20"/>
                              <w:szCs w:val="20"/>
                              <w:lang w:val="en-US"/>
                            </w:rPr>
                          </m:ctrlPr>
                        </m:sSupPr>
                        <m:e>
                          <m:r>
                            <w:rPr>
                              <w:rFonts w:ascii="Cambria Math" w:hAnsi="Cambria Math"/>
                              <w:sz w:val="20"/>
                              <w:szCs w:val="20"/>
                              <w:lang w:val="en-US"/>
                            </w:rPr>
                            <m:t>N</m:t>
                          </m:r>
                        </m:e>
                        <m:sup>
                          <m:r>
                            <w:rPr>
                              <w:rFonts w:ascii="Cambria Math" w:hAnsi="Cambria Math"/>
                              <w:sz w:val="20"/>
                              <w:szCs w:val="20"/>
                              <w:lang w:val="en-US"/>
                            </w:rPr>
                            <m:t>M</m:t>
                          </m:r>
                        </m:sup>
                      </m:sSup>
                    </m:den>
                  </m:f>
                </m:e>
              </m:d>
            </m:e>
          </m:func>
          <m:r>
            <w:rPr>
              <w:rFonts w:ascii="Cambria Math" w:hAnsi="Cambria Math"/>
              <w:sz w:val="20"/>
              <w:szCs w:val="20"/>
              <w:lang w:val="en-US"/>
            </w:rPr>
            <m:t>=0.2</m:t>
          </m:r>
          <m:func>
            <m:funcPr>
              <m:ctrlPr>
                <w:rPr>
                  <w:rFonts w:ascii="Cambria Math" w:hAnsi="Cambria Math"/>
                  <w:i/>
                  <w:sz w:val="20"/>
                  <w:szCs w:val="20"/>
                  <w:lang w:val="en-US"/>
                </w:rPr>
              </m:ctrlPr>
            </m:funcPr>
            <m:fName>
              <m:r>
                <m:rPr>
                  <m:sty m:val="p"/>
                </m:rPr>
                <w:rPr>
                  <w:rFonts w:ascii="Cambria Math" w:hAnsi="Cambria Math"/>
                  <w:sz w:val="20"/>
                  <w:szCs w:val="20"/>
                  <w:lang w:val="en-US"/>
                </w:rPr>
                <m:t>ln</m:t>
              </m:r>
            </m:fName>
            <m:e>
              <m:d>
                <m:dPr>
                  <m:ctrlPr>
                    <w:rPr>
                      <w:rFonts w:ascii="Cambria Math" w:hAnsi="Cambria Math"/>
                      <w:i/>
                      <w:sz w:val="20"/>
                      <w:szCs w:val="20"/>
                      <w:lang w:val="en-US"/>
                    </w:rPr>
                  </m:ctrlPr>
                </m:dPr>
                <m:e>
                  <m:f>
                    <m:fPr>
                      <m:ctrlPr>
                        <w:rPr>
                          <w:rFonts w:ascii="Cambria Math" w:hAnsi="Cambria Math"/>
                          <w:i/>
                          <w:sz w:val="20"/>
                          <w:szCs w:val="20"/>
                          <w:lang w:val="en-US"/>
                        </w:rPr>
                      </m:ctrlPr>
                    </m:fPr>
                    <m:num>
                      <m:sSubSup>
                        <m:sSubSupPr>
                          <m:ctrlPr>
                            <w:rPr>
                              <w:rFonts w:ascii="Cambria Math" w:hAnsi="Cambria Math"/>
                              <w:i/>
                              <w:sz w:val="20"/>
                              <w:szCs w:val="20"/>
                              <w:lang w:val="en-US"/>
                            </w:rPr>
                          </m:ctrlPr>
                        </m:sSubSupPr>
                        <m:e>
                          <m:r>
                            <w:rPr>
                              <w:rFonts w:ascii="Cambria Math" w:hAnsi="Cambria Math"/>
                              <w:sz w:val="20"/>
                              <w:szCs w:val="20"/>
                              <w:lang w:val="en-US"/>
                            </w:rPr>
                            <m:t>K</m:t>
                          </m:r>
                        </m:e>
                        <m:sub>
                          <m:r>
                            <w:rPr>
                              <w:rFonts w:ascii="Cambria Math" w:hAnsi="Cambria Math"/>
                              <w:sz w:val="20"/>
                              <w:szCs w:val="20"/>
                              <w:lang w:val="en-US"/>
                            </w:rPr>
                            <m:t>1</m:t>
                          </m:r>
                        </m:sub>
                        <m:sup>
                          <m:r>
                            <w:rPr>
                              <w:rFonts w:ascii="Cambria Math" w:hAnsi="Cambria Math"/>
                              <w:sz w:val="20"/>
                              <w:szCs w:val="20"/>
                              <w:lang w:val="en-US"/>
                            </w:rPr>
                            <m:t>M</m:t>
                          </m:r>
                        </m:sup>
                      </m:sSubSup>
                    </m:num>
                    <m:den>
                      <m:sSup>
                        <m:sSupPr>
                          <m:ctrlPr>
                            <w:rPr>
                              <w:rFonts w:ascii="Cambria Math" w:hAnsi="Cambria Math"/>
                              <w:i/>
                              <w:sz w:val="20"/>
                              <w:szCs w:val="20"/>
                              <w:lang w:val="en-US"/>
                            </w:rPr>
                          </m:ctrlPr>
                        </m:sSupPr>
                        <m:e>
                          <m:r>
                            <w:rPr>
                              <w:rFonts w:ascii="Cambria Math" w:hAnsi="Cambria Math"/>
                              <w:sz w:val="20"/>
                              <w:szCs w:val="20"/>
                              <w:lang w:val="en-US"/>
                            </w:rPr>
                            <m:t>N</m:t>
                          </m:r>
                        </m:e>
                        <m:sup>
                          <m:r>
                            <w:rPr>
                              <w:rFonts w:ascii="Cambria Math" w:hAnsi="Cambria Math"/>
                              <w:sz w:val="20"/>
                              <w:szCs w:val="20"/>
                              <w:lang w:val="en-US"/>
                            </w:rPr>
                            <m:t>M</m:t>
                          </m:r>
                        </m:sup>
                      </m:sSup>
                    </m:den>
                  </m:f>
                </m:e>
              </m:d>
            </m:e>
          </m:func>
          <m:r>
            <w:rPr>
              <w:rFonts w:ascii="Cambria Math" w:hAnsi="Cambria Math"/>
              <w:sz w:val="20"/>
              <w:szCs w:val="20"/>
              <w:lang w:val="en-US"/>
            </w:rPr>
            <m:t>+0.02t-0.01</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1992</m:t>
              </m:r>
            </m:sub>
          </m:sSub>
          <m:r>
            <w:rPr>
              <w:rFonts w:ascii="Cambria Math" w:hAnsi="Cambria Math"/>
              <w:sz w:val="20"/>
              <w:szCs w:val="20"/>
              <w:lang w:val="en-US"/>
            </w:rPr>
            <m:t>-0.007</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2008</m:t>
              </m:r>
            </m:sub>
          </m:sSub>
          <m:r>
            <w:rPr>
              <w:rFonts w:ascii="Cambria Math" w:eastAsiaTheme="minorEastAsia" w:hAnsi="Cambria Math"/>
              <w:sz w:val="20"/>
              <w:szCs w:val="20"/>
              <w:lang w:val="en-US"/>
            </w:rPr>
            <m:t>+2.1</m:t>
          </m:r>
        </m:oMath>
      </m:oMathPara>
    </w:p>
    <w:p w14:paraId="20C8AC4B" w14:textId="77777777" w:rsidR="00C85925" w:rsidRPr="00410C11" w:rsidRDefault="00C85925" w:rsidP="00C85925">
      <w:pPr>
        <w:spacing w:line="480" w:lineRule="auto"/>
        <w:ind w:firstLine="0"/>
        <w:rPr>
          <w:i/>
          <w:iCs/>
          <w:sz w:val="20"/>
          <w:szCs w:val="20"/>
        </w:rPr>
      </w:pPr>
      <w:r w:rsidRPr="00410C11">
        <w:rPr>
          <w:i/>
          <w:iCs/>
          <w:sz w:val="20"/>
          <w:szCs w:val="20"/>
        </w:rPr>
        <w:t>Employment, market sector</w:t>
      </w:r>
    </w:p>
    <w:p w14:paraId="4D86745D" w14:textId="658F1CD5" w:rsidR="00C85925" w:rsidRPr="00410C11" w:rsidRDefault="00C85925" w:rsidP="00322E20">
      <w:pPr>
        <w:tabs>
          <w:tab w:val="left" w:pos="8130"/>
        </w:tabs>
        <w:spacing w:line="480" w:lineRule="auto"/>
        <w:jc w:val="center"/>
        <w:rPr>
          <w:rFonts w:eastAsiaTheme="minorEastAsia"/>
          <w:i/>
          <w:iCs/>
          <w:sz w:val="20"/>
          <w:szCs w:val="20"/>
        </w:rPr>
      </w:pPr>
      <m:oMath>
        <m:r>
          <w:rPr>
            <w:rFonts w:ascii="Cambria Math" w:hAnsi="Cambria Math"/>
            <w:sz w:val="20"/>
            <w:szCs w:val="20"/>
          </w:rPr>
          <m:t>∆</m:t>
        </m:r>
        <m:func>
          <m:funcPr>
            <m:ctrlPr>
              <w:rPr>
                <w:rFonts w:ascii="Cambria Math" w:hAnsi="Cambria Math"/>
                <w:i/>
                <w:sz w:val="20"/>
                <w:szCs w:val="20"/>
                <w:lang w:eastAsia="en-US"/>
              </w:rPr>
            </m:ctrlPr>
          </m:funcPr>
          <m:fName>
            <m:r>
              <m:rPr>
                <m:sty m:val="p"/>
              </m:rPr>
              <w:rPr>
                <w:rFonts w:ascii="Cambria Math" w:hAnsi="Cambria Math"/>
                <w:sz w:val="20"/>
                <w:szCs w:val="20"/>
              </w:rPr>
              <m:t>ln</m:t>
            </m:r>
          </m:fName>
          <m:e>
            <m:d>
              <m:dPr>
                <m:ctrlPr>
                  <w:rPr>
                    <w:rFonts w:ascii="Cambria Math" w:hAnsi="Cambria Math"/>
                    <w:i/>
                    <w:sz w:val="20"/>
                    <w:szCs w:val="20"/>
                    <w:lang w:eastAsia="en-US"/>
                  </w:rPr>
                </m:ctrlPr>
              </m:dPr>
              <m:e>
                <m:sSup>
                  <m:sSupPr>
                    <m:ctrlPr>
                      <w:rPr>
                        <w:rFonts w:ascii="Cambria Math" w:hAnsi="Cambria Math"/>
                        <w:i/>
                        <w:sz w:val="20"/>
                        <w:szCs w:val="20"/>
                        <w:lang w:eastAsia="en-US"/>
                      </w:rPr>
                    </m:ctrlPr>
                  </m:sSupPr>
                  <m:e>
                    <m:r>
                      <w:rPr>
                        <w:rFonts w:ascii="Cambria Math" w:hAnsi="Cambria Math"/>
                        <w:sz w:val="20"/>
                        <w:szCs w:val="20"/>
                      </w:rPr>
                      <m:t>N</m:t>
                    </m:r>
                  </m:e>
                  <m:sup>
                    <m:r>
                      <w:rPr>
                        <w:rFonts w:ascii="Cambria Math" w:hAnsi="Cambria Math"/>
                        <w:sz w:val="20"/>
                        <w:szCs w:val="20"/>
                      </w:rPr>
                      <m:t>M</m:t>
                    </m:r>
                  </m:sup>
                </m:sSup>
              </m:e>
            </m:d>
          </m:e>
        </m:func>
        <m:r>
          <w:rPr>
            <w:rFonts w:ascii="Cambria Math" w:hAnsi="Cambria Math"/>
            <w:sz w:val="20"/>
            <w:szCs w:val="20"/>
          </w:rPr>
          <m:t>=</m:t>
        </m:r>
        <m:r>
          <w:rPr>
            <w:rFonts w:ascii="Cambria Math" w:hAnsi="Cambria Math" w:cs="Arial"/>
            <w:color w:val="000000"/>
            <w:sz w:val="20"/>
            <w:szCs w:val="20"/>
          </w:rPr>
          <m:t>0.2</m:t>
        </m:r>
        <m:r>
          <m:rPr>
            <m:sty m:val="p"/>
          </m:rPr>
          <w:rPr>
            <w:rFonts w:ascii="Cambria Math" w:hAnsi="Cambria Math" w:cs="Arial"/>
            <w:color w:val="000000"/>
            <w:sz w:val="20"/>
            <w:szCs w:val="20"/>
          </w:rPr>
          <m:t>Δ</m:t>
        </m:r>
        <m:func>
          <m:funcPr>
            <m:ctrlPr>
              <w:rPr>
                <w:rFonts w:ascii="Cambria Math" w:hAnsi="Cambria Math" w:cs="Arial"/>
                <w:i/>
                <w:iCs/>
                <w:color w:val="000000"/>
                <w:sz w:val="20"/>
                <w:szCs w:val="20"/>
              </w:rPr>
            </m:ctrlPr>
          </m:funcPr>
          <m:fName>
            <m:r>
              <m:rPr>
                <m:sty m:val="p"/>
              </m:rPr>
              <w:rPr>
                <w:rFonts w:ascii="Cambria Math" w:hAnsi="Cambria Math" w:cs="Arial"/>
                <w:color w:val="000000"/>
                <w:sz w:val="20"/>
                <w:szCs w:val="20"/>
              </w:rPr>
              <m:t>ln</m:t>
            </m:r>
          </m:fName>
          <m:e>
            <m:d>
              <m:dPr>
                <m:ctrlPr>
                  <w:rPr>
                    <w:rFonts w:ascii="Cambria Math" w:hAnsi="Cambria Math" w:cs="Arial"/>
                    <w:i/>
                    <w:iCs/>
                    <w:color w:val="000000"/>
                    <w:sz w:val="20"/>
                    <w:szCs w:val="20"/>
                  </w:rPr>
                </m:ctrlPr>
              </m:dPr>
              <m:e>
                <m:sSubSup>
                  <m:sSubSupPr>
                    <m:ctrlPr>
                      <w:rPr>
                        <w:rFonts w:ascii="Cambria Math" w:hAnsi="Cambria Math" w:cs="Arial"/>
                        <w:i/>
                        <w:iCs/>
                        <w:color w:val="000000"/>
                        <w:sz w:val="20"/>
                        <w:szCs w:val="20"/>
                      </w:rPr>
                    </m:ctrlPr>
                  </m:sSubSupPr>
                  <m:e>
                    <m:r>
                      <w:rPr>
                        <w:rFonts w:ascii="Cambria Math" w:hAnsi="Cambria Math" w:cs="Arial"/>
                        <w:color w:val="000000"/>
                        <w:sz w:val="20"/>
                        <w:szCs w:val="20"/>
                      </w:rPr>
                      <m:t>N</m:t>
                    </m:r>
                  </m:e>
                  <m:sub>
                    <m:r>
                      <w:rPr>
                        <w:rFonts w:ascii="Cambria Math" w:hAnsi="Cambria Math" w:cs="Arial"/>
                        <w:color w:val="000000"/>
                        <w:sz w:val="20"/>
                        <w:szCs w:val="20"/>
                      </w:rPr>
                      <m:t>-1</m:t>
                    </m:r>
                  </m:sub>
                  <m:sup>
                    <m:r>
                      <w:rPr>
                        <w:rFonts w:ascii="Cambria Math" w:hAnsi="Cambria Math" w:cs="Arial"/>
                        <w:color w:val="000000"/>
                        <w:sz w:val="20"/>
                        <w:szCs w:val="20"/>
                      </w:rPr>
                      <m:t>M</m:t>
                    </m:r>
                  </m:sup>
                </m:sSubSup>
              </m:e>
            </m:d>
          </m:e>
        </m:func>
        <m:r>
          <w:rPr>
            <w:rFonts w:ascii="Cambria Math" w:hAnsi="Cambria Math" w:cs="Arial"/>
            <w:color w:val="000000"/>
            <w:sz w:val="20"/>
            <w:szCs w:val="20"/>
          </w:rPr>
          <m:t>+0.5</m:t>
        </m:r>
        <m:r>
          <m:rPr>
            <m:sty m:val="p"/>
          </m:rPr>
          <w:rPr>
            <w:rFonts w:ascii="Cambria Math" w:hAnsi="Cambria Math" w:cs="Arial"/>
            <w:color w:val="000000"/>
            <w:sz w:val="20"/>
            <w:szCs w:val="20"/>
          </w:rPr>
          <m:t>Δ</m:t>
        </m:r>
        <m:func>
          <m:funcPr>
            <m:ctrlPr>
              <w:rPr>
                <w:rFonts w:ascii="Cambria Math" w:hAnsi="Cambria Math" w:cs="Arial"/>
                <w:i/>
                <w:iCs/>
                <w:color w:val="000000"/>
                <w:sz w:val="20"/>
                <w:szCs w:val="20"/>
              </w:rPr>
            </m:ctrlPr>
          </m:funcPr>
          <m:fName>
            <m:r>
              <m:rPr>
                <m:sty m:val="p"/>
              </m:rPr>
              <w:rPr>
                <w:rFonts w:ascii="Cambria Math" w:hAnsi="Cambria Math" w:cs="Arial"/>
                <w:color w:val="000000"/>
                <w:sz w:val="20"/>
                <w:szCs w:val="20"/>
              </w:rPr>
              <m:t>ln</m:t>
            </m:r>
          </m:fName>
          <m:e>
            <m:d>
              <m:dPr>
                <m:ctrlPr>
                  <w:rPr>
                    <w:rFonts w:ascii="Cambria Math" w:hAnsi="Cambria Math" w:cs="Arial"/>
                    <w:i/>
                    <w:iCs/>
                    <w:color w:val="000000"/>
                    <w:sz w:val="20"/>
                    <w:szCs w:val="20"/>
                  </w:rPr>
                </m:ctrlPr>
              </m:dPr>
              <m:e>
                <m:sSup>
                  <m:sSupPr>
                    <m:ctrlPr>
                      <w:rPr>
                        <w:rFonts w:ascii="Cambria Math" w:hAnsi="Cambria Math" w:cs="Arial"/>
                        <w:i/>
                        <w:iCs/>
                        <w:color w:val="000000"/>
                        <w:sz w:val="20"/>
                        <w:szCs w:val="20"/>
                      </w:rPr>
                    </m:ctrlPr>
                  </m:sSupPr>
                  <m:e>
                    <m:r>
                      <w:rPr>
                        <w:rFonts w:ascii="Cambria Math" w:hAnsi="Cambria Math" w:cs="Arial"/>
                        <w:color w:val="000000"/>
                        <w:sz w:val="20"/>
                        <w:szCs w:val="20"/>
                      </w:rPr>
                      <m:t>va</m:t>
                    </m:r>
                  </m:e>
                  <m:sup>
                    <m:r>
                      <w:rPr>
                        <w:rFonts w:ascii="Cambria Math" w:hAnsi="Cambria Math" w:cs="Arial"/>
                        <w:color w:val="000000"/>
                        <w:sz w:val="20"/>
                        <w:szCs w:val="20"/>
                      </w:rPr>
                      <m:t>M</m:t>
                    </m:r>
                  </m:sup>
                </m:sSup>
              </m:e>
            </m:d>
          </m:e>
        </m:func>
        <m:r>
          <w:rPr>
            <w:rFonts w:ascii="Cambria Math" w:hAnsi="Cambria Math" w:cs="Arial"/>
            <w:color w:val="000000"/>
            <w:sz w:val="20"/>
            <w:szCs w:val="20"/>
          </w:rPr>
          <m:t>-0.4</m:t>
        </m:r>
        <m:d>
          <m:dPr>
            <m:ctrlPr>
              <w:rPr>
                <w:rFonts w:ascii="Cambria Math" w:hAnsi="Cambria Math" w:cs="Arial"/>
                <w:i/>
                <w:iCs/>
                <w:color w:val="000000"/>
                <w:sz w:val="20"/>
                <w:szCs w:val="20"/>
              </w:rPr>
            </m:ctrlPr>
          </m:dPr>
          <m:e>
            <m:func>
              <m:funcPr>
                <m:ctrlPr>
                  <w:rPr>
                    <w:rFonts w:ascii="Cambria Math" w:hAnsi="Cambria Math" w:cs="Arial"/>
                    <w:i/>
                    <w:iCs/>
                    <w:color w:val="000000"/>
                    <w:sz w:val="20"/>
                    <w:szCs w:val="20"/>
                  </w:rPr>
                </m:ctrlPr>
              </m:funcPr>
              <m:fName>
                <m:r>
                  <m:rPr>
                    <m:sty m:val="p"/>
                  </m:rPr>
                  <w:rPr>
                    <w:rFonts w:ascii="Cambria Math" w:hAnsi="Cambria Math" w:cs="Arial"/>
                    <w:color w:val="000000"/>
                    <w:sz w:val="20"/>
                    <w:szCs w:val="20"/>
                  </w:rPr>
                  <m:t>ln</m:t>
                </m:r>
              </m:fName>
              <m:e>
                <m:d>
                  <m:dPr>
                    <m:ctrlPr>
                      <w:rPr>
                        <w:rFonts w:ascii="Cambria Math" w:hAnsi="Cambria Math" w:cs="Arial"/>
                        <w:i/>
                        <w:iCs/>
                        <w:color w:val="000000"/>
                        <w:sz w:val="20"/>
                        <w:szCs w:val="20"/>
                      </w:rPr>
                    </m:ctrlPr>
                  </m:dPr>
                  <m:e>
                    <m:sSubSup>
                      <m:sSubSupPr>
                        <m:ctrlPr>
                          <w:rPr>
                            <w:rFonts w:ascii="Cambria Math" w:hAnsi="Cambria Math" w:cs="Arial"/>
                            <w:i/>
                            <w:iCs/>
                            <w:color w:val="000000"/>
                            <w:sz w:val="20"/>
                            <w:szCs w:val="20"/>
                          </w:rPr>
                        </m:ctrlPr>
                      </m:sSubSupPr>
                      <m:e>
                        <m:r>
                          <w:rPr>
                            <w:rFonts w:ascii="Cambria Math" w:hAnsi="Cambria Math" w:cs="Arial"/>
                            <w:color w:val="000000"/>
                            <w:sz w:val="20"/>
                            <w:szCs w:val="20"/>
                          </w:rPr>
                          <m:t>N</m:t>
                        </m:r>
                      </m:e>
                      <m:sub>
                        <m:r>
                          <w:rPr>
                            <w:rFonts w:ascii="Cambria Math" w:hAnsi="Cambria Math" w:cs="Arial"/>
                            <w:color w:val="000000"/>
                            <w:sz w:val="20"/>
                            <w:szCs w:val="20"/>
                          </w:rPr>
                          <m:t>-1</m:t>
                        </m:r>
                      </m:sub>
                      <m:sup>
                        <m:r>
                          <w:rPr>
                            <w:rFonts w:ascii="Cambria Math" w:hAnsi="Cambria Math" w:cs="Arial"/>
                            <w:color w:val="000000"/>
                            <w:sz w:val="20"/>
                            <w:szCs w:val="20"/>
                          </w:rPr>
                          <m:t>M</m:t>
                        </m:r>
                      </m:sup>
                    </m:sSubSup>
                  </m:e>
                </m:d>
              </m:e>
            </m:func>
            <m:r>
              <w:rPr>
                <w:rFonts w:ascii="Cambria Math" w:hAnsi="Cambria Math" w:cs="Arial"/>
                <w:color w:val="000000"/>
                <w:sz w:val="20"/>
                <w:szCs w:val="20"/>
              </w:rPr>
              <m:t>+</m:t>
            </m:r>
            <m:f>
              <m:fPr>
                <m:ctrlPr>
                  <w:rPr>
                    <w:rFonts w:ascii="Cambria Math" w:hAnsi="Cambria Math" w:cs="Arial"/>
                    <w:i/>
                    <w:iCs/>
                    <w:color w:val="000000"/>
                    <w:sz w:val="20"/>
                    <w:szCs w:val="20"/>
                  </w:rPr>
                </m:ctrlPr>
              </m:fPr>
              <m:num>
                <m:d>
                  <m:dPr>
                    <m:begChr m:val="["/>
                    <m:endChr m:val="]"/>
                    <m:ctrlPr>
                      <w:rPr>
                        <w:rFonts w:ascii="Cambria Math" w:hAnsi="Cambria Math" w:cs="Arial"/>
                        <w:i/>
                        <w:iCs/>
                        <w:color w:val="000000"/>
                        <w:sz w:val="20"/>
                        <w:szCs w:val="20"/>
                      </w:rPr>
                    </m:ctrlPr>
                  </m:dPr>
                  <m:e>
                    <m:r>
                      <w:rPr>
                        <w:rFonts w:ascii="Cambria Math" w:hAnsi="Cambria Math" w:cs="Arial"/>
                        <w:color w:val="000000"/>
                        <w:sz w:val="20"/>
                        <w:szCs w:val="20"/>
                      </w:rPr>
                      <m:t>0.2</m:t>
                    </m:r>
                    <m:func>
                      <m:funcPr>
                        <m:ctrlPr>
                          <w:rPr>
                            <w:rFonts w:ascii="Cambria Math" w:hAnsi="Cambria Math" w:cs="Arial"/>
                            <w:i/>
                            <w:iCs/>
                            <w:color w:val="000000"/>
                            <w:sz w:val="20"/>
                            <w:szCs w:val="20"/>
                          </w:rPr>
                        </m:ctrlPr>
                      </m:funcPr>
                      <m:fName>
                        <m:r>
                          <m:rPr>
                            <m:sty m:val="p"/>
                          </m:rPr>
                          <w:rPr>
                            <w:rFonts w:ascii="Cambria Math" w:hAnsi="Cambria Math" w:cs="Arial"/>
                            <w:color w:val="000000"/>
                            <w:sz w:val="20"/>
                            <w:szCs w:val="20"/>
                          </w:rPr>
                          <m:t>ln</m:t>
                        </m:r>
                      </m:fName>
                      <m:e>
                        <m:d>
                          <m:dPr>
                            <m:ctrlPr>
                              <w:rPr>
                                <w:rFonts w:ascii="Cambria Math" w:hAnsi="Cambria Math" w:cs="Arial"/>
                                <w:i/>
                                <w:iCs/>
                                <w:color w:val="000000"/>
                                <w:sz w:val="20"/>
                                <w:szCs w:val="20"/>
                              </w:rPr>
                            </m:ctrlPr>
                          </m:dPr>
                          <m:e>
                            <m:sSubSup>
                              <m:sSubSupPr>
                                <m:ctrlPr>
                                  <w:rPr>
                                    <w:rFonts w:ascii="Cambria Math" w:hAnsi="Cambria Math" w:cs="Arial"/>
                                    <w:i/>
                                    <w:iCs/>
                                    <w:color w:val="000000"/>
                                    <w:sz w:val="20"/>
                                    <w:szCs w:val="20"/>
                                  </w:rPr>
                                </m:ctrlPr>
                              </m:sSubSupPr>
                              <m:e>
                                <m:r>
                                  <w:rPr>
                                    <w:rFonts w:ascii="Cambria Math" w:hAnsi="Cambria Math" w:cs="Arial"/>
                                    <w:color w:val="000000"/>
                                    <w:sz w:val="20"/>
                                    <w:szCs w:val="20"/>
                                  </w:rPr>
                                  <m:t>K</m:t>
                                </m:r>
                              </m:e>
                              <m:sub>
                                <m:r>
                                  <w:rPr>
                                    <w:rFonts w:ascii="Cambria Math" w:hAnsi="Cambria Math" w:cs="Arial"/>
                                    <w:color w:val="000000"/>
                                    <w:sz w:val="20"/>
                                    <w:szCs w:val="20"/>
                                  </w:rPr>
                                  <m:t>1-1</m:t>
                                </m:r>
                              </m:sub>
                              <m:sup>
                                <m:r>
                                  <w:rPr>
                                    <w:rFonts w:ascii="Cambria Math" w:hAnsi="Cambria Math" w:cs="Arial"/>
                                    <w:color w:val="000000"/>
                                    <w:sz w:val="20"/>
                                    <w:szCs w:val="20"/>
                                  </w:rPr>
                                  <m:t>M</m:t>
                                </m:r>
                              </m:sup>
                            </m:sSubSup>
                          </m:e>
                        </m:d>
                      </m:e>
                    </m:func>
                    <m:r>
                      <w:rPr>
                        <w:rFonts w:ascii="Cambria Math" w:hAnsi="Cambria Math" w:cs="Arial"/>
                        <w:color w:val="000000"/>
                        <w:sz w:val="20"/>
                        <w:szCs w:val="20"/>
                      </w:rPr>
                      <m:t>+0.02t</m:t>
                    </m:r>
                    <m:r>
                      <w:rPr>
                        <w:rFonts w:ascii="Cambria Math" w:hAnsi="Cambria Math"/>
                        <w:sz w:val="20"/>
                        <w:szCs w:val="20"/>
                      </w:rPr>
                      <m:t>-0.01</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1992</m:t>
                        </m:r>
                      </m:sub>
                    </m:sSub>
                    <m:r>
                      <w:rPr>
                        <w:rFonts w:ascii="Cambria Math" w:hAnsi="Cambria Math"/>
                        <w:sz w:val="20"/>
                        <w:szCs w:val="20"/>
                      </w:rPr>
                      <m:t>-0.007</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2008</m:t>
                        </m:r>
                      </m:sub>
                    </m:sSub>
                    <m:r>
                      <w:rPr>
                        <w:rFonts w:ascii="Cambria Math" w:hAnsi="Cambria Math" w:cs="Arial"/>
                        <w:color w:val="000000"/>
                        <w:sz w:val="20"/>
                        <w:szCs w:val="20"/>
                      </w:rPr>
                      <m:t>+2.1-</m:t>
                    </m:r>
                    <m:func>
                      <m:funcPr>
                        <m:ctrlPr>
                          <w:rPr>
                            <w:rFonts w:ascii="Cambria Math" w:hAnsi="Cambria Math" w:cs="Arial"/>
                            <w:i/>
                            <w:iCs/>
                            <w:color w:val="000000"/>
                            <w:sz w:val="20"/>
                            <w:szCs w:val="20"/>
                          </w:rPr>
                        </m:ctrlPr>
                      </m:funcPr>
                      <m:fName>
                        <m:r>
                          <m:rPr>
                            <m:sty m:val="p"/>
                          </m:rPr>
                          <w:rPr>
                            <w:rFonts w:ascii="Cambria Math" w:hAnsi="Cambria Math" w:cs="Arial"/>
                            <w:color w:val="000000"/>
                            <w:sz w:val="20"/>
                            <w:szCs w:val="20"/>
                          </w:rPr>
                          <m:t>ln</m:t>
                        </m:r>
                      </m:fName>
                      <m:e>
                        <m:d>
                          <m:dPr>
                            <m:ctrlPr>
                              <w:rPr>
                                <w:rFonts w:ascii="Cambria Math" w:hAnsi="Cambria Math" w:cs="Arial"/>
                                <w:i/>
                                <w:iCs/>
                                <w:color w:val="000000"/>
                                <w:sz w:val="20"/>
                                <w:szCs w:val="20"/>
                              </w:rPr>
                            </m:ctrlPr>
                          </m:dPr>
                          <m:e>
                            <m:sSubSup>
                              <m:sSubSupPr>
                                <m:ctrlPr>
                                  <w:rPr>
                                    <w:rFonts w:ascii="Cambria Math" w:hAnsi="Cambria Math" w:cs="Arial"/>
                                    <w:i/>
                                    <w:iCs/>
                                    <w:color w:val="000000"/>
                                    <w:sz w:val="20"/>
                                    <w:szCs w:val="20"/>
                                  </w:rPr>
                                </m:ctrlPr>
                              </m:sSubSupPr>
                              <m:e>
                                <m:r>
                                  <w:rPr>
                                    <w:rFonts w:ascii="Cambria Math" w:hAnsi="Cambria Math" w:cs="Arial"/>
                                    <w:color w:val="000000"/>
                                    <w:sz w:val="20"/>
                                    <w:szCs w:val="20"/>
                                  </w:rPr>
                                  <m:t>va</m:t>
                                </m:r>
                              </m:e>
                              <m:sub>
                                <m:r>
                                  <w:rPr>
                                    <w:rFonts w:ascii="Cambria Math" w:hAnsi="Cambria Math" w:cs="Arial"/>
                                    <w:color w:val="000000"/>
                                    <w:sz w:val="20"/>
                                    <w:szCs w:val="20"/>
                                  </w:rPr>
                                  <m:t>-1</m:t>
                                </m:r>
                              </m:sub>
                              <m:sup>
                                <m:r>
                                  <w:rPr>
                                    <w:rFonts w:ascii="Cambria Math" w:hAnsi="Cambria Math" w:cs="Arial"/>
                                    <w:color w:val="000000"/>
                                    <w:sz w:val="20"/>
                                    <w:szCs w:val="20"/>
                                  </w:rPr>
                                  <m:t>M</m:t>
                                </m:r>
                              </m:sup>
                            </m:sSubSup>
                          </m:e>
                        </m:d>
                      </m:e>
                    </m:func>
                  </m:e>
                </m:d>
              </m:num>
              <m:den>
                <m:r>
                  <w:rPr>
                    <w:rFonts w:ascii="Cambria Math" w:hAnsi="Cambria Math" w:cs="Arial"/>
                    <w:color w:val="000000"/>
                    <w:sz w:val="20"/>
                    <w:szCs w:val="20"/>
                  </w:rPr>
                  <m:t>(1-0.2)</m:t>
                </m:r>
              </m:den>
            </m:f>
          </m:e>
        </m:d>
      </m:oMath>
      <w:r w:rsidR="00322E20" w:rsidRPr="00410C11">
        <w:rPr>
          <w:rFonts w:eastAsiaTheme="minorEastAsia"/>
          <w:i/>
          <w:iCs/>
          <w:sz w:val="20"/>
          <w:szCs w:val="20"/>
        </w:rPr>
        <w:t xml:space="preserve"> </w:t>
      </w:r>
    </w:p>
    <w:p w14:paraId="190DE0E1" w14:textId="249D9D96" w:rsidR="006C0B6F" w:rsidRPr="00410C11" w:rsidRDefault="2AF8BE70" w:rsidP="006F4D3F">
      <w:pPr>
        <w:tabs>
          <w:tab w:val="left" w:pos="8130"/>
        </w:tabs>
        <w:spacing w:line="480" w:lineRule="auto"/>
        <w:ind w:firstLine="0"/>
        <w:rPr>
          <w:rFonts w:eastAsiaTheme="minorEastAsia"/>
          <w:kern w:val="2"/>
          <w:sz w:val="22"/>
          <w:szCs w:val="22"/>
          <w:lang w:eastAsia="en-US"/>
          <w14:ligatures w14:val="standardContextual"/>
        </w:rPr>
      </w:pPr>
      <w:r w:rsidRPr="00410C11">
        <w:rPr>
          <w:sz w:val="22"/>
          <w:szCs w:val="22"/>
        </w:rPr>
        <w:t xml:space="preserve">Public employment </w:t>
      </w:r>
      <m:oMath>
        <m:d>
          <m:dPr>
            <m:ctrlPr>
              <w:rPr>
                <w:rFonts w:ascii="Cambria Math" w:hAnsi="Cambria Math"/>
                <w:i/>
                <w:sz w:val="20"/>
                <w:szCs w:val="20"/>
                <w:lang w:eastAsia="en-US"/>
              </w:rPr>
            </m:ctrlPr>
          </m:dPr>
          <m:e>
            <m:sSup>
              <m:sSupPr>
                <m:ctrlPr>
                  <w:rPr>
                    <w:rFonts w:ascii="Cambria Math" w:hAnsi="Cambria Math"/>
                    <w:i/>
                    <w:sz w:val="20"/>
                    <w:szCs w:val="20"/>
                    <w:lang w:eastAsia="en-US"/>
                  </w:rPr>
                </m:ctrlPr>
              </m:sSupPr>
              <m:e>
                <m:r>
                  <w:rPr>
                    <w:rFonts w:ascii="Cambria Math" w:hAnsi="Cambria Math"/>
                    <w:sz w:val="20"/>
                    <w:szCs w:val="20"/>
                  </w:rPr>
                  <m:t>N</m:t>
                </m:r>
              </m:e>
              <m:sup>
                <m:r>
                  <w:rPr>
                    <w:rFonts w:ascii="Cambria Math" w:hAnsi="Cambria Math"/>
                    <w:sz w:val="20"/>
                    <w:szCs w:val="20"/>
                  </w:rPr>
                  <m:t>G</m:t>
                </m:r>
              </m:sup>
            </m:sSup>
          </m:e>
        </m:d>
      </m:oMath>
      <w:r w:rsidRPr="00410C11">
        <w:rPr>
          <w:sz w:val="22"/>
          <w:szCs w:val="22"/>
        </w:rPr>
        <w:t xml:space="preserve"> is exogenous and total employment </w:t>
      </w:r>
      <m:oMath>
        <m:d>
          <m:dPr>
            <m:ctrlPr>
              <w:rPr>
                <w:rFonts w:ascii="Cambria Math" w:hAnsi="Cambria Math"/>
                <w:i/>
                <w:sz w:val="20"/>
                <w:szCs w:val="20"/>
                <w:lang w:eastAsia="en-US"/>
              </w:rPr>
            </m:ctrlPr>
          </m:dPr>
          <m:e>
            <m:r>
              <w:rPr>
                <w:rFonts w:ascii="Cambria Math" w:hAnsi="Cambria Math"/>
                <w:sz w:val="20"/>
                <w:szCs w:val="20"/>
                <w:lang w:eastAsia="en-US"/>
              </w:rPr>
              <m:t>N</m:t>
            </m:r>
          </m:e>
        </m:d>
      </m:oMath>
      <w:r w:rsidR="00470359" w:rsidRPr="00410C11">
        <w:rPr>
          <w:sz w:val="20"/>
          <w:szCs w:val="20"/>
          <w:lang w:eastAsia="en-US"/>
        </w:rPr>
        <w:t xml:space="preserve"> i</w:t>
      </w:r>
      <w:proofErr w:type="spellStart"/>
      <w:r w:rsidRPr="00410C11">
        <w:rPr>
          <w:sz w:val="22"/>
          <w:szCs w:val="22"/>
        </w:rPr>
        <w:t>s</w:t>
      </w:r>
      <w:proofErr w:type="spellEnd"/>
      <w:r w:rsidRPr="00410C11">
        <w:rPr>
          <w:sz w:val="22"/>
          <w:szCs w:val="22"/>
        </w:rPr>
        <w:t xml:space="preserve"> the sum of employment in the market sector and </w:t>
      </w:r>
      <w:r w:rsidR="00DB6411" w:rsidRPr="00410C11">
        <w:rPr>
          <w:sz w:val="22"/>
          <w:szCs w:val="22"/>
        </w:rPr>
        <w:t xml:space="preserve">in </w:t>
      </w:r>
      <w:r w:rsidRPr="00410C11">
        <w:rPr>
          <w:sz w:val="22"/>
          <w:szCs w:val="22"/>
        </w:rPr>
        <w:t>the public sector.</w:t>
      </w:r>
      <w:r w:rsidRPr="00410C11">
        <w:rPr>
          <w:rFonts w:eastAsiaTheme="minorEastAsia"/>
          <w:kern w:val="2"/>
          <w:sz w:val="22"/>
          <w:szCs w:val="22"/>
          <w:lang w:eastAsia="en-US"/>
          <w14:ligatures w14:val="standardContextual"/>
        </w:rPr>
        <w:t xml:space="preserve"> </w:t>
      </w:r>
      <w:r w:rsidR="4EB00ECF" w:rsidRPr="00410C11">
        <w:rPr>
          <w:rFonts w:eastAsiaTheme="minorEastAsia"/>
          <w:kern w:val="2"/>
          <w:sz w:val="22"/>
          <w:szCs w:val="22"/>
          <w:lang w:eastAsia="en-US"/>
          <w14:ligatures w14:val="standardContextual"/>
        </w:rPr>
        <w:t>A</w:t>
      </w:r>
      <w:r w:rsidR="6B9EAE21" w:rsidRPr="00410C11">
        <w:rPr>
          <w:sz w:val="22"/>
          <w:szCs w:val="22"/>
        </w:rPr>
        <w:t xml:space="preserve">ctive population </w:t>
      </w:r>
      <m:oMath>
        <m:d>
          <m:dPr>
            <m:ctrlPr>
              <w:rPr>
                <w:rFonts w:ascii="Cambria Math" w:hAnsi="Cambria Math"/>
                <w:i/>
                <w:sz w:val="20"/>
                <w:szCs w:val="20"/>
                <w:lang w:eastAsia="en-US"/>
              </w:rPr>
            </m:ctrlPr>
          </m:dPr>
          <m:e>
            <m:r>
              <w:rPr>
                <w:rFonts w:ascii="Cambria Math" w:hAnsi="Cambria Math"/>
                <w:sz w:val="20"/>
                <w:szCs w:val="20"/>
                <w:lang w:eastAsia="en-US"/>
              </w:rPr>
              <m:t>AP</m:t>
            </m:r>
          </m:e>
        </m:d>
      </m:oMath>
      <w:r w:rsidR="6B9EAE21" w:rsidRPr="00410C11">
        <w:rPr>
          <w:sz w:val="22"/>
          <w:szCs w:val="22"/>
        </w:rPr>
        <w:t xml:space="preserve"> i</w:t>
      </w:r>
      <w:r w:rsidR="00056673" w:rsidRPr="00410C11">
        <w:rPr>
          <w:sz w:val="22"/>
          <w:szCs w:val="22"/>
        </w:rPr>
        <w:t>.</w:t>
      </w:r>
      <w:proofErr w:type="spellStart"/>
      <w:r w:rsidR="6B9EAE21" w:rsidRPr="00410C11">
        <w:rPr>
          <w:sz w:val="22"/>
          <w:szCs w:val="22"/>
        </w:rPr>
        <w:t>e.</w:t>
      </w:r>
      <w:proofErr w:type="spellEnd"/>
      <w:r w:rsidR="6B9EAE21" w:rsidRPr="00410C11">
        <w:rPr>
          <w:sz w:val="22"/>
          <w:szCs w:val="22"/>
        </w:rPr>
        <w:t xml:space="preserve"> labor force</w:t>
      </w:r>
      <w:r w:rsidR="00412172" w:rsidRPr="00410C11">
        <w:rPr>
          <w:sz w:val="22"/>
          <w:szCs w:val="22"/>
        </w:rPr>
        <w:t xml:space="preserve"> </w:t>
      </w:r>
      <w:r w:rsidR="6B9EAE21" w:rsidRPr="00410C11">
        <w:rPr>
          <w:sz w:val="22"/>
          <w:szCs w:val="22"/>
        </w:rPr>
        <w:t xml:space="preserve">results from a flexion of the activity rate </w:t>
      </w:r>
      <m:oMath>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rPr>
                  <m:t>AP</m:t>
                </m:r>
              </m:num>
              <m:den>
                <m:r>
                  <w:rPr>
                    <w:rFonts w:ascii="Cambria Math" w:hAnsi="Cambria Math"/>
                    <w:sz w:val="20"/>
                    <w:szCs w:val="20"/>
                  </w:rPr>
                  <m:t>TAP</m:t>
                </m:r>
              </m:den>
            </m:f>
          </m:e>
        </m:d>
      </m:oMath>
      <w:r w:rsidR="6B9EAE21" w:rsidRPr="00410C11">
        <w:rPr>
          <w:sz w:val="22"/>
          <w:szCs w:val="22"/>
        </w:rPr>
        <w:t xml:space="preserve"> as a function of job creation, </w:t>
      </w:r>
      <m:oMath>
        <m:d>
          <m:dPr>
            <m:ctrlPr>
              <w:rPr>
                <w:rFonts w:ascii="Cambria Math" w:hAnsi="Cambria Math"/>
                <w:i/>
                <w:sz w:val="20"/>
                <w:szCs w:val="20"/>
                <w:lang w:eastAsia="en-US"/>
              </w:rPr>
            </m:ctrlPr>
          </m:dPr>
          <m:e>
            <m:r>
              <w:rPr>
                <w:rFonts w:ascii="Cambria Math" w:hAnsi="Cambria Math"/>
                <w:sz w:val="20"/>
                <w:szCs w:val="20"/>
                <w:lang w:eastAsia="en-US"/>
              </w:rPr>
              <m:t>TAP</m:t>
            </m:r>
          </m:e>
        </m:d>
      </m:oMath>
      <w:r w:rsidR="00470359" w:rsidRPr="00410C11">
        <w:rPr>
          <w:sz w:val="18"/>
          <w:szCs w:val="18"/>
          <w:lang w:eastAsia="en-US"/>
        </w:rPr>
        <w:t xml:space="preserve"> </w:t>
      </w:r>
      <w:r w:rsidR="6B9EAE21" w:rsidRPr="00410C11">
        <w:rPr>
          <w:sz w:val="22"/>
          <w:szCs w:val="22"/>
        </w:rPr>
        <w:t>being the working age population.</w:t>
      </w:r>
      <w:r w:rsidR="4B2C1EB3" w:rsidRPr="00410C11">
        <w:rPr>
          <w:sz w:val="22"/>
          <w:szCs w:val="22"/>
        </w:rPr>
        <w:t xml:space="preserve"> Finally, the unemployment rate </w:t>
      </w:r>
      <m:oMath>
        <m:d>
          <m:dPr>
            <m:ctrlPr>
              <w:rPr>
                <w:rFonts w:ascii="Cambria Math" w:hAnsi="Cambria Math"/>
                <w:i/>
                <w:sz w:val="20"/>
                <w:szCs w:val="20"/>
                <w:lang w:eastAsia="en-US"/>
              </w:rPr>
            </m:ctrlPr>
          </m:dPr>
          <m:e>
            <m:r>
              <w:rPr>
                <w:rFonts w:ascii="Cambria Math" w:hAnsi="Cambria Math"/>
                <w:sz w:val="20"/>
                <w:szCs w:val="20"/>
                <w:lang w:eastAsia="en-US"/>
              </w:rPr>
              <m:t>u</m:t>
            </m:r>
          </m:e>
        </m:d>
      </m:oMath>
      <w:r w:rsidR="4B2C1EB3" w:rsidRPr="00410C11">
        <w:rPr>
          <w:sz w:val="22"/>
          <w:szCs w:val="22"/>
        </w:rPr>
        <w:t xml:space="preserve"> is given by the ratio of the number of unemployed </w:t>
      </w:r>
      <w:r w:rsidR="0003D5BB" w:rsidRPr="00410C11">
        <w:rPr>
          <w:sz w:val="22"/>
          <w:szCs w:val="22"/>
        </w:rPr>
        <w:t>(</w:t>
      </w:r>
      <m:oMath>
        <m:r>
          <w:rPr>
            <w:rFonts w:ascii="Cambria Math" w:hAnsi="Cambria Math"/>
            <w:sz w:val="20"/>
            <w:szCs w:val="20"/>
          </w:rPr>
          <m:t>U</m:t>
        </m:r>
      </m:oMath>
      <w:r w:rsidR="0003D5BB" w:rsidRPr="00410C11">
        <w:rPr>
          <w:sz w:val="22"/>
          <w:szCs w:val="22"/>
        </w:rPr>
        <w:t xml:space="preserve">, given by </w:t>
      </w:r>
      <m:oMath>
        <m:r>
          <w:rPr>
            <w:rFonts w:ascii="Cambria Math" w:hAnsi="Cambria Math"/>
            <w:sz w:val="20"/>
            <w:szCs w:val="20"/>
          </w:rPr>
          <m:t>AP-N</m:t>
        </m:r>
      </m:oMath>
      <w:r w:rsidR="0003D5BB" w:rsidRPr="00410C11">
        <w:rPr>
          <w:sz w:val="22"/>
          <w:szCs w:val="22"/>
        </w:rPr>
        <w:t>)</w:t>
      </w:r>
      <w:r w:rsidR="4B2C1EB3" w:rsidRPr="00410C11">
        <w:rPr>
          <w:sz w:val="22"/>
          <w:szCs w:val="22"/>
        </w:rPr>
        <w:t xml:space="preserve"> to the active population. </w:t>
      </w:r>
    </w:p>
    <w:p w14:paraId="248DA778" w14:textId="77777777" w:rsidR="00423452" w:rsidRPr="00725859" w:rsidRDefault="6B9EAE21" w:rsidP="006F4D3F">
      <w:pPr>
        <w:spacing w:line="480" w:lineRule="auto"/>
        <w:ind w:firstLine="0"/>
        <w:rPr>
          <w:i/>
          <w:iCs/>
          <w:sz w:val="20"/>
          <w:szCs w:val="20"/>
          <w:lang w:val="fr-FR"/>
        </w:rPr>
      </w:pPr>
      <w:r w:rsidRPr="00725859">
        <w:rPr>
          <w:i/>
          <w:iCs/>
          <w:sz w:val="20"/>
          <w:szCs w:val="20"/>
          <w:lang w:val="fr-FR"/>
        </w:rPr>
        <w:lastRenderedPageBreak/>
        <w:t>Active population</w:t>
      </w:r>
    </w:p>
    <w:p w14:paraId="64A3AB58" w14:textId="26DB35C2" w:rsidR="00423452" w:rsidRPr="00725859" w:rsidRDefault="00423452" w:rsidP="006F7C54">
      <w:pPr>
        <w:spacing w:line="480" w:lineRule="auto"/>
        <w:jc w:val="center"/>
        <w:rPr>
          <w:sz w:val="20"/>
          <w:szCs w:val="20"/>
          <w:lang w:val="fr-FR"/>
        </w:rPr>
      </w:pPr>
      <m:oMath>
        <m:r>
          <w:rPr>
            <w:rFonts w:ascii="Cambria Math" w:hAnsi="Cambria Math" w:cs="Calibri"/>
            <w:sz w:val="20"/>
            <w:szCs w:val="20"/>
            <w:lang w:val="fr-FR"/>
          </w:rPr>
          <m:t>∆</m:t>
        </m:r>
        <m:func>
          <m:funcPr>
            <m:ctrlPr>
              <w:rPr>
                <w:rFonts w:ascii="Cambria Math" w:hAnsi="Cambria Math" w:cs="Calibri"/>
                <w:i/>
                <w:sz w:val="20"/>
                <w:szCs w:val="20"/>
                <w:lang w:eastAsia="en-US"/>
              </w:rPr>
            </m:ctrlPr>
          </m:funcPr>
          <m:fName>
            <m:r>
              <m:rPr>
                <m:sty m:val="p"/>
              </m:rPr>
              <w:rPr>
                <w:rFonts w:ascii="Cambria Math" w:hAnsi="Cambria Math" w:cs="Calibri"/>
                <w:sz w:val="20"/>
                <w:szCs w:val="20"/>
                <w:lang w:val="fr-FR"/>
              </w:rPr>
              <m:t>ln</m:t>
            </m:r>
          </m:fName>
          <m:e>
            <m:r>
              <w:rPr>
                <w:rFonts w:ascii="Cambria Math" w:hAnsi="Cambria Math" w:cs="Calibri"/>
                <w:sz w:val="20"/>
                <w:szCs w:val="20"/>
                <w:lang w:val="fr-FR"/>
              </w:rPr>
              <m:t>(</m:t>
            </m:r>
            <m:r>
              <w:rPr>
                <w:rFonts w:ascii="Cambria Math" w:hAnsi="Cambria Math" w:cs="Calibri"/>
                <w:sz w:val="20"/>
                <w:szCs w:val="20"/>
              </w:rPr>
              <m:t>AP</m:t>
            </m:r>
            <m:r>
              <w:rPr>
                <w:rFonts w:ascii="Cambria Math" w:hAnsi="Cambria Math" w:cs="Calibri"/>
                <w:sz w:val="20"/>
                <w:szCs w:val="20"/>
                <w:lang w:val="fr-FR"/>
              </w:rPr>
              <m:t>)</m:t>
            </m:r>
          </m:e>
        </m:func>
        <m:r>
          <w:rPr>
            <w:rFonts w:ascii="Cambria Math" w:hAnsi="Cambria Math" w:cs="Calibri"/>
            <w:sz w:val="20"/>
            <w:szCs w:val="20"/>
            <w:lang w:val="fr-FR"/>
          </w:rPr>
          <m:t>=0.5∆</m:t>
        </m:r>
        <m:func>
          <m:funcPr>
            <m:ctrlPr>
              <w:rPr>
                <w:rFonts w:ascii="Cambria Math" w:hAnsi="Cambria Math" w:cs="Calibri"/>
                <w:i/>
                <w:sz w:val="20"/>
                <w:szCs w:val="20"/>
                <w:lang w:eastAsia="en-US"/>
              </w:rPr>
            </m:ctrlPr>
          </m:funcPr>
          <m:fName>
            <m:r>
              <m:rPr>
                <m:sty m:val="p"/>
              </m:rPr>
              <w:rPr>
                <w:rFonts w:ascii="Cambria Math" w:hAnsi="Cambria Math" w:cs="Calibri"/>
                <w:sz w:val="20"/>
                <w:szCs w:val="20"/>
                <w:lang w:val="fr-FR"/>
              </w:rPr>
              <m:t>ln</m:t>
            </m:r>
          </m:fName>
          <m:e>
            <m:d>
              <m:dPr>
                <m:ctrlPr>
                  <w:rPr>
                    <w:rFonts w:ascii="Cambria Math" w:hAnsi="Cambria Math" w:cs="Calibri"/>
                    <w:i/>
                    <w:sz w:val="20"/>
                    <w:szCs w:val="20"/>
                    <w:lang w:eastAsia="en-US"/>
                  </w:rPr>
                </m:ctrlPr>
              </m:dPr>
              <m:e>
                <m:r>
                  <w:rPr>
                    <w:rFonts w:ascii="Cambria Math" w:hAnsi="Cambria Math" w:cs="Calibri"/>
                    <w:sz w:val="20"/>
                    <w:szCs w:val="20"/>
                  </w:rPr>
                  <m:t>N</m:t>
                </m:r>
              </m:e>
            </m:d>
          </m:e>
        </m:func>
        <m:r>
          <w:rPr>
            <w:rFonts w:ascii="Cambria Math" w:hAnsi="Cambria Math" w:cs="Calibri"/>
            <w:sz w:val="20"/>
            <w:szCs w:val="20"/>
            <w:lang w:val="fr-FR"/>
          </w:rPr>
          <m:t>+0.5∆</m:t>
        </m:r>
        <m:func>
          <m:funcPr>
            <m:ctrlPr>
              <w:rPr>
                <w:rFonts w:ascii="Cambria Math" w:hAnsi="Cambria Math" w:cs="Calibri"/>
                <w:i/>
                <w:sz w:val="20"/>
                <w:szCs w:val="20"/>
                <w:lang w:eastAsia="en-US"/>
              </w:rPr>
            </m:ctrlPr>
          </m:funcPr>
          <m:fName>
            <m:r>
              <m:rPr>
                <m:sty m:val="p"/>
              </m:rPr>
              <w:rPr>
                <w:rFonts w:ascii="Cambria Math" w:hAnsi="Cambria Math" w:cs="Calibri"/>
                <w:sz w:val="20"/>
                <w:szCs w:val="20"/>
                <w:lang w:val="fr-FR"/>
              </w:rPr>
              <m:t>ln</m:t>
            </m:r>
          </m:fName>
          <m:e>
            <m:d>
              <m:dPr>
                <m:ctrlPr>
                  <w:rPr>
                    <w:rFonts w:ascii="Cambria Math" w:hAnsi="Cambria Math" w:cs="Calibri"/>
                    <w:i/>
                    <w:sz w:val="20"/>
                    <w:szCs w:val="20"/>
                    <w:lang w:eastAsia="en-US"/>
                  </w:rPr>
                </m:ctrlPr>
              </m:dPr>
              <m:e>
                <m:r>
                  <w:rPr>
                    <w:rFonts w:ascii="Cambria Math" w:hAnsi="Cambria Math" w:cs="Calibri"/>
                    <w:sz w:val="20"/>
                    <w:szCs w:val="20"/>
                  </w:rPr>
                  <m:t>TAP</m:t>
                </m:r>
              </m:e>
            </m:d>
          </m:e>
        </m:func>
        <m:r>
          <w:rPr>
            <w:rFonts w:ascii="Cambria Math" w:hAnsi="Cambria Math" w:cs="Calibri"/>
            <w:sz w:val="20"/>
            <w:szCs w:val="20"/>
            <w:lang w:val="fr-FR"/>
          </w:rPr>
          <m:t>-0.3</m:t>
        </m:r>
        <m:d>
          <m:dPr>
            <m:ctrlPr>
              <w:rPr>
                <w:rFonts w:ascii="Cambria Math" w:hAnsi="Cambria Math" w:cs="Calibri"/>
                <w:i/>
                <w:sz w:val="20"/>
                <w:szCs w:val="20"/>
                <w:lang w:eastAsia="en-US"/>
              </w:rPr>
            </m:ctrlPr>
          </m:dPr>
          <m:e>
            <m:func>
              <m:funcPr>
                <m:ctrlPr>
                  <w:rPr>
                    <w:rFonts w:ascii="Cambria Math" w:hAnsi="Cambria Math" w:cs="Calibri"/>
                    <w:i/>
                    <w:sz w:val="20"/>
                    <w:szCs w:val="20"/>
                    <w:lang w:eastAsia="en-US"/>
                  </w:rPr>
                </m:ctrlPr>
              </m:funcPr>
              <m:fName>
                <m:r>
                  <m:rPr>
                    <m:sty m:val="p"/>
                  </m:rPr>
                  <w:rPr>
                    <w:rFonts w:ascii="Cambria Math" w:hAnsi="Cambria Math" w:cs="Calibri"/>
                    <w:sz w:val="20"/>
                    <w:szCs w:val="20"/>
                    <w:lang w:val="fr-FR"/>
                  </w:rPr>
                  <m:t>ln</m:t>
                </m:r>
              </m:fName>
              <m:e>
                <m:r>
                  <w:rPr>
                    <w:rFonts w:ascii="Cambria Math" w:hAnsi="Cambria Math" w:cs="Calibri"/>
                    <w:sz w:val="20"/>
                    <w:szCs w:val="20"/>
                    <w:lang w:val="fr-FR"/>
                  </w:rPr>
                  <m:t>(</m:t>
                </m:r>
                <m:sSub>
                  <m:sSubPr>
                    <m:ctrlPr>
                      <w:rPr>
                        <w:rFonts w:ascii="Cambria Math" w:hAnsi="Cambria Math" w:cs="Calibri"/>
                        <w:i/>
                        <w:sz w:val="20"/>
                        <w:szCs w:val="20"/>
                      </w:rPr>
                    </m:ctrlPr>
                  </m:sSubPr>
                  <m:e>
                    <m:r>
                      <w:rPr>
                        <w:rFonts w:ascii="Cambria Math" w:hAnsi="Cambria Math" w:cs="Calibri"/>
                        <w:sz w:val="20"/>
                        <w:szCs w:val="20"/>
                      </w:rPr>
                      <m:t>AP</m:t>
                    </m:r>
                  </m:e>
                  <m:sub>
                    <m:r>
                      <w:rPr>
                        <w:rFonts w:ascii="Cambria Math" w:hAnsi="Cambria Math" w:cs="Calibri"/>
                        <w:sz w:val="20"/>
                        <w:szCs w:val="20"/>
                        <w:lang w:val="fr-FR"/>
                      </w:rPr>
                      <m:t>-1</m:t>
                    </m:r>
                  </m:sub>
                </m:sSub>
                <m:r>
                  <w:rPr>
                    <w:rFonts w:ascii="Cambria Math" w:hAnsi="Cambria Math" w:cs="Calibri"/>
                    <w:sz w:val="20"/>
                    <w:szCs w:val="20"/>
                    <w:lang w:val="fr-FR"/>
                  </w:rPr>
                  <m:t>)</m:t>
                </m:r>
              </m:e>
            </m:func>
            <m:r>
              <w:rPr>
                <w:rFonts w:ascii="Cambria Math" w:hAnsi="Cambria Math" w:cs="Calibri"/>
                <w:sz w:val="20"/>
                <w:szCs w:val="20"/>
                <w:lang w:val="fr-FR"/>
              </w:rPr>
              <m:t>+0.5</m:t>
            </m:r>
            <m:func>
              <m:funcPr>
                <m:ctrlPr>
                  <w:rPr>
                    <w:rFonts w:ascii="Cambria Math" w:hAnsi="Cambria Math" w:cs="Calibri"/>
                    <w:i/>
                    <w:sz w:val="20"/>
                    <w:szCs w:val="20"/>
                    <w:lang w:eastAsia="en-US"/>
                  </w:rPr>
                </m:ctrlPr>
              </m:funcPr>
              <m:fName>
                <m:r>
                  <m:rPr>
                    <m:sty m:val="p"/>
                  </m:rPr>
                  <w:rPr>
                    <w:rFonts w:ascii="Cambria Math" w:hAnsi="Cambria Math" w:cs="Calibri"/>
                    <w:sz w:val="20"/>
                    <w:szCs w:val="20"/>
                    <w:lang w:val="fr-FR"/>
                  </w:rPr>
                  <m:t>ln</m:t>
                </m:r>
              </m:fName>
              <m:e>
                <m:d>
                  <m:dPr>
                    <m:ctrlPr>
                      <w:rPr>
                        <w:rFonts w:ascii="Cambria Math" w:hAnsi="Cambria Math" w:cs="Calibri"/>
                        <w:i/>
                        <w:sz w:val="20"/>
                        <w:szCs w:val="20"/>
                        <w:lang w:eastAsia="en-US"/>
                      </w:rPr>
                    </m:ctrlPr>
                  </m:dPr>
                  <m:e>
                    <m:sSub>
                      <m:sSubPr>
                        <m:ctrlPr>
                          <w:rPr>
                            <w:rFonts w:ascii="Cambria Math" w:hAnsi="Cambria Math" w:cs="Calibri"/>
                            <w:i/>
                            <w:sz w:val="20"/>
                            <w:szCs w:val="20"/>
                          </w:rPr>
                        </m:ctrlPr>
                      </m:sSubPr>
                      <m:e>
                        <m:r>
                          <w:rPr>
                            <w:rFonts w:ascii="Cambria Math" w:hAnsi="Cambria Math" w:cs="Calibri"/>
                            <w:sz w:val="20"/>
                            <w:szCs w:val="20"/>
                          </w:rPr>
                          <m:t>N</m:t>
                        </m:r>
                      </m:e>
                      <m:sub>
                        <m:r>
                          <w:rPr>
                            <w:rFonts w:ascii="Cambria Math" w:hAnsi="Cambria Math" w:cs="Calibri"/>
                            <w:sz w:val="20"/>
                            <w:szCs w:val="20"/>
                            <w:lang w:val="fr-FR"/>
                          </w:rPr>
                          <m:t>-1</m:t>
                        </m:r>
                      </m:sub>
                    </m:sSub>
                  </m:e>
                </m:d>
              </m:e>
            </m:func>
            <m:r>
              <w:rPr>
                <w:rFonts w:ascii="Cambria Math" w:hAnsi="Cambria Math" w:cs="Calibri"/>
                <w:sz w:val="20"/>
                <w:szCs w:val="20"/>
                <w:lang w:val="fr-FR"/>
              </w:rPr>
              <m:t>+0.4</m:t>
            </m:r>
            <m:func>
              <m:funcPr>
                <m:ctrlPr>
                  <w:rPr>
                    <w:rFonts w:ascii="Cambria Math" w:hAnsi="Cambria Math" w:cs="Calibri"/>
                    <w:i/>
                    <w:sz w:val="20"/>
                    <w:szCs w:val="20"/>
                    <w:lang w:eastAsia="en-US"/>
                  </w:rPr>
                </m:ctrlPr>
              </m:funcPr>
              <m:fName>
                <m:r>
                  <m:rPr>
                    <m:sty m:val="p"/>
                  </m:rPr>
                  <w:rPr>
                    <w:rFonts w:ascii="Cambria Math" w:hAnsi="Cambria Math" w:cs="Calibri"/>
                    <w:sz w:val="20"/>
                    <w:szCs w:val="20"/>
                    <w:lang w:val="fr-FR"/>
                  </w:rPr>
                  <m:t>ln</m:t>
                </m:r>
              </m:fName>
              <m:e>
                <m:d>
                  <m:dPr>
                    <m:ctrlPr>
                      <w:rPr>
                        <w:rFonts w:ascii="Cambria Math" w:hAnsi="Cambria Math" w:cs="Calibri"/>
                        <w:i/>
                        <w:sz w:val="20"/>
                        <w:szCs w:val="20"/>
                        <w:lang w:eastAsia="en-US"/>
                      </w:rPr>
                    </m:ctrlPr>
                  </m:dPr>
                  <m:e>
                    <m:sSub>
                      <m:sSubPr>
                        <m:ctrlPr>
                          <w:rPr>
                            <w:rFonts w:ascii="Cambria Math" w:hAnsi="Cambria Math" w:cs="Calibri"/>
                            <w:i/>
                            <w:sz w:val="20"/>
                            <w:szCs w:val="20"/>
                          </w:rPr>
                        </m:ctrlPr>
                      </m:sSubPr>
                      <m:e>
                        <m:r>
                          <w:rPr>
                            <w:rFonts w:ascii="Cambria Math" w:hAnsi="Cambria Math" w:cs="Calibri"/>
                            <w:sz w:val="20"/>
                            <w:szCs w:val="20"/>
                          </w:rPr>
                          <m:t>TAP</m:t>
                        </m:r>
                      </m:e>
                      <m:sub>
                        <m:r>
                          <w:rPr>
                            <w:rFonts w:ascii="Cambria Math" w:hAnsi="Cambria Math" w:cs="Calibri"/>
                            <w:sz w:val="20"/>
                            <w:szCs w:val="20"/>
                            <w:lang w:val="fr-FR"/>
                          </w:rPr>
                          <m:t>-1</m:t>
                        </m:r>
                      </m:sub>
                    </m:sSub>
                  </m:e>
                </m:d>
              </m:e>
            </m:func>
            <m:r>
              <w:rPr>
                <w:rFonts w:ascii="Cambria Math" w:hAnsi="Cambria Math" w:cs="Calibri"/>
                <w:sz w:val="20"/>
                <w:szCs w:val="20"/>
                <w:lang w:val="fr-FR"/>
              </w:rPr>
              <m:t>+0.002</m:t>
            </m:r>
            <m:r>
              <w:rPr>
                <w:rFonts w:ascii="Cambria Math" w:hAnsi="Cambria Math" w:cs="Calibri"/>
                <w:sz w:val="20"/>
                <w:szCs w:val="20"/>
              </w:rPr>
              <m:t>t</m:t>
            </m:r>
          </m:e>
        </m:d>
      </m:oMath>
      <w:r w:rsidR="00470359" w:rsidRPr="00725859">
        <w:rPr>
          <w:sz w:val="20"/>
          <w:szCs w:val="20"/>
          <w:lang w:val="fr-FR"/>
        </w:rPr>
        <w:t xml:space="preserve"> </w:t>
      </w:r>
    </w:p>
    <w:p w14:paraId="40ECD238" w14:textId="4A89543A" w:rsidR="00423452" w:rsidRPr="00410C11" w:rsidRDefault="6B9EAE21" w:rsidP="006F4D3F">
      <w:pPr>
        <w:spacing w:line="480" w:lineRule="auto"/>
        <w:ind w:firstLine="0"/>
        <w:rPr>
          <w:i/>
          <w:iCs/>
          <w:sz w:val="20"/>
          <w:szCs w:val="20"/>
        </w:rPr>
      </w:pPr>
      <w:r w:rsidRPr="00410C11">
        <w:rPr>
          <w:i/>
          <w:iCs/>
          <w:sz w:val="20"/>
          <w:szCs w:val="20"/>
        </w:rPr>
        <w:t>Unemployment rate</w:t>
      </w:r>
    </w:p>
    <w:p w14:paraId="3EFD8EEB" w14:textId="42AA1723" w:rsidR="00423452" w:rsidRPr="00410C11" w:rsidRDefault="00423452" w:rsidP="006F4D3F">
      <w:pPr>
        <w:spacing w:line="480" w:lineRule="auto"/>
        <w:ind w:firstLine="0"/>
        <w:jc w:val="center"/>
        <w:rPr>
          <w:i/>
          <w:iCs/>
        </w:rPr>
      </w:pPr>
      <m:oMath>
        <m:r>
          <w:rPr>
            <w:rFonts w:ascii="Cambria Math" w:hAnsi="Cambria Math"/>
            <w:sz w:val="20"/>
            <w:szCs w:val="20"/>
          </w:rPr>
          <m:t>u=</m:t>
        </m:r>
        <m:d>
          <m:dPr>
            <m:ctrlPr>
              <w:rPr>
                <w:rFonts w:ascii="Cambria Math" w:hAnsi="Cambria Math"/>
                <w:bCs/>
                <w:i/>
                <w:sz w:val="20"/>
                <w:szCs w:val="20"/>
              </w:rPr>
            </m:ctrlPr>
          </m:dPr>
          <m:e>
            <m:f>
              <m:fPr>
                <m:ctrlPr>
                  <w:rPr>
                    <w:rFonts w:ascii="Cambria Math" w:hAnsi="Cambria Math"/>
                    <w:bCs/>
                    <w:i/>
                    <w:sz w:val="20"/>
                    <w:szCs w:val="20"/>
                  </w:rPr>
                </m:ctrlPr>
              </m:fPr>
              <m:num>
                <m:r>
                  <w:rPr>
                    <w:rFonts w:ascii="Cambria Math" w:hAnsi="Cambria Math"/>
                    <w:sz w:val="20"/>
                    <w:szCs w:val="20"/>
                  </w:rPr>
                  <m:t>U</m:t>
                </m:r>
              </m:num>
              <m:den>
                <m:r>
                  <w:rPr>
                    <w:rFonts w:ascii="Cambria Math" w:hAnsi="Cambria Math"/>
                    <w:sz w:val="20"/>
                    <w:szCs w:val="20"/>
                  </w:rPr>
                  <m:t>AP</m:t>
                </m:r>
              </m:den>
            </m:f>
          </m:e>
        </m:d>
      </m:oMath>
      <w:r w:rsidR="00470359" w:rsidRPr="00410C11">
        <w:rPr>
          <w:i/>
          <w:iCs/>
        </w:rPr>
        <w:t xml:space="preserve"> </w:t>
      </w:r>
    </w:p>
    <w:p w14:paraId="1BF7E489" w14:textId="527B3FB6" w:rsidR="00FB05A1" w:rsidRPr="00410C11" w:rsidRDefault="00AF1523" w:rsidP="006F4D3F">
      <w:pPr>
        <w:pStyle w:val="Titre1"/>
        <w:numPr>
          <w:ilvl w:val="0"/>
          <w:numId w:val="2"/>
        </w:numPr>
        <w:shd w:val="clear" w:color="auto" w:fill="FFFFFF" w:themeFill="background1"/>
        <w:spacing w:line="480" w:lineRule="auto"/>
        <w:ind w:left="0" w:firstLine="0"/>
        <w:rPr>
          <w:sz w:val="24"/>
          <w:szCs w:val="24"/>
        </w:rPr>
      </w:pPr>
      <w:bookmarkStart w:id="14" w:name="_Ref168669422"/>
      <w:r w:rsidRPr="00410C11">
        <w:rPr>
          <w:sz w:val="24"/>
          <w:szCs w:val="24"/>
        </w:rPr>
        <w:t xml:space="preserve">Basic shock </w:t>
      </w:r>
      <w:r w:rsidR="00FB050C">
        <w:rPr>
          <w:sz w:val="24"/>
          <w:szCs w:val="24"/>
        </w:rPr>
        <w:t>on</w:t>
      </w:r>
      <w:r w:rsidR="005E2E23" w:rsidRPr="00410C11">
        <w:rPr>
          <w:sz w:val="24"/>
          <w:szCs w:val="24"/>
        </w:rPr>
        <w:t xml:space="preserve"> </w:t>
      </w:r>
      <w:r w:rsidRPr="00410C11">
        <w:rPr>
          <w:sz w:val="24"/>
          <w:szCs w:val="24"/>
        </w:rPr>
        <w:t>public investment</w:t>
      </w:r>
      <w:bookmarkEnd w:id="14"/>
    </w:p>
    <w:p w14:paraId="5D924723" w14:textId="21A3858D" w:rsidR="005F72BC" w:rsidRDefault="00AF1523" w:rsidP="008D7EA9">
      <w:pPr>
        <w:spacing w:line="480" w:lineRule="auto"/>
        <w:rPr>
          <w:i/>
          <w:iCs/>
          <w:sz w:val="20"/>
          <w:szCs w:val="20"/>
        </w:rPr>
      </w:pPr>
      <w:r w:rsidRPr="00410C11">
        <w:rPr>
          <w:sz w:val="22"/>
          <w:szCs w:val="22"/>
        </w:rPr>
        <w:t xml:space="preserve">In this section, we first look at the results from a basic shock </w:t>
      </w:r>
      <w:r w:rsidR="00FB050C">
        <w:rPr>
          <w:sz w:val="22"/>
          <w:szCs w:val="22"/>
        </w:rPr>
        <w:t>o</w:t>
      </w:r>
      <w:r w:rsidRPr="00410C11">
        <w:rPr>
          <w:sz w:val="22"/>
          <w:szCs w:val="22"/>
        </w:rPr>
        <w:t xml:space="preserve">n public investments. </w:t>
      </w:r>
      <w:r w:rsidR="00E20B24" w:rsidRPr="00410C11">
        <w:rPr>
          <w:sz w:val="22"/>
          <w:szCs w:val="22"/>
        </w:rPr>
        <w:t>In</w:t>
      </w:r>
      <w:r w:rsidR="00697E4D" w:rsidRPr="00410C11">
        <w:rPr>
          <w:sz w:val="22"/>
          <w:szCs w:val="22"/>
        </w:rPr>
        <w:t xml:space="preserve"> </w:t>
      </w:r>
      <w:r w:rsidR="00697E4D" w:rsidRPr="00410C11">
        <w:rPr>
          <w:sz w:val="22"/>
          <w:szCs w:val="22"/>
        </w:rPr>
        <w:fldChar w:fldCharType="begin"/>
      </w:r>
      <w:r w:rsidR="00697E4D" w:rsidRPr="00410C11">
        <w:rPr>
          <w:sz w:val="22"/>
          <w:szCs w:val="22"/>
        </w:rPr>
        <w:instrText xml:space="preserve"> REF _Ref153470232 \h  \* MERGEFORMAT </w:instrText>
      </w:r>
      <w:r w:rsidR="00697E4D" w:rsidRPr="00410C11">
        <w:rPr>
          <w:sz w:val="22"/>
          <w:szCs w:val="22"/>
        </w:rPr>
      </w:r>
      <w:r w:rsidR="00697E4D" w:rsidRPr="00410C11">
        <w:rPr>
          <w:sz w:val="22"/>
          <w:szCs w:val="22"/>
        </w:rPr>
        <w:fldChar w:fldCharType="separate"/>
      </w:r>
      <w:r w:rsidR="00242B31" w:rsidRPr="00242B31">
        <w:rPr>
          <w:sz w:val="22"/>
          <w:szCs w:val="22"/>
        </w:rPr>
        <w:t>Figure 1</w:t>
      </w:r>
      <w:r w:rsidR="00697E4D" w:rsidRPr="00410C11">
        <w:rPr>
          <w:sz w:val="22"/>
          <w:szCs w:val="22"/>
        </w:rPr>
        <w:fldChar w:fldCharType="end"/>
      </w:r>
      <w:r w:rsidR="00E20B24" w:rsidRPr="00410C11">
        <w:rPr>
          <w:sz w:val="22"/>
          <w:szCs w:val="22"/>
        </w:rPr>
        <w:t xml:space="preserve">, we </w:t>
      </w:r>
      <w:r w:rsidR="000C194B" w:rsidRPr="00410C11">
        <w:rPr>
          <w:sz w:val="22"/>
          <w:szCs w:val="22"/>
        </w:rPr>
        <w:t xml:space="preserve">saw </w:t>
      </w:r>
      <w:r w:rsidR="00E20B24" w:rsidRPr="00410C11">
        <w:rPr>
          <w:sz w:val="22"/>
          <w:szCs w:val="22"/>
        </w:rPr>
        <w:t xml:space="preserve">that </w:t>
      </w:r>
      <w:r w:rsidR="00697E4D" w:rsidRPr="00410C11">
        <w:rPr>
          <w:sz w:val="22"/>
          <w:szCs w:val="22"/>
        </w:rPr>
        <w:t xml:space="preserve">trade openness </w:t>
      </w:r>
      <w:r w:rsidR="00E20B24" w:rsidRPr="00410C11">
        <w:rPr>
          <w:sz w:val="22"/>
          <w:szCs w:val="22"/>
        </w:rPr>
        <w:t xml:space="preserve">has increased </w:t>
      </w:r>
      <w:r w:rsidR="00697E4D" w:rsidRPr="00410C11">
        <w:rPr>
          <w:sz w:val="22"/>
          <w:szCs w:val="22"/>
        </w:rPr>
        <w:t>significantly from 19</w:t>
      </w:r>
      <w:r w:rsidR="005F72BC">
        <w:rPr>
          <w:sz w:val="22"/>
          <w:szCs w:val="22"/>
        </w:rPr>
        <w:t>79</w:t>
      </w:r>
      <w:r w:rsidR="00697E4D" w:rsidRPr="00410C11">
        <w:rPr>
          <w:sz w:val="22"/>
          <w:szCs w:val="22"/>
        </w:rPr>
        <w:t xml:space="preserve"> to</w:t>
      </w:r>
      <w:r w:rsidR="00E20B24" w:rsidRPr="00410C11">
        <w:rPr>
          <w:sz w:val="22"/>
          <w:szCs w:val="22"/>
        </w:rPr>
        <w:t xml:space="preserve"> </w:t>
      </w:r>
      <w:r w:rsidR="007C7EB6" w:rsidRPr="00410C11">
        <w:rPr>
          <w:sz w:val="22"/>
          <w:szCs w:val="22"/>
        </w:rPr>
        <w:t>2021</w:t>
      </w:r>
      <w:r w:rsidR="00E20B24" w:rsidRPr="00410C11">
        <w:rPr>
          <w:sz w:val="22"/>
          <w:szCs w:val="22"/>
        </w:rPr>
        <w:t xml:space="preserve">. To understand how this has impacted the </w:t>
      </w:r>
      <w:r w:rsidR="007C7EB6" w:rsidRPr="00410C11">
        <w:rPr>
          <w:sz w:val="22"/>
          <w:szCs w:val="22"/>
        </w:rPr>
        <w:t xml:space="preserve">public investment </w:t>
      </w:r>
      <w:r w:rsidR="00E20B24" w:rsidRPr="00410C11">
        <w:rPr>
          <w:sz w:val="22"/>
          <w:szCs w:val="22"/>
        </w:rPr>
        <w:t>multiplier and hence the effectiveness of fiscal polic</w:t>
      </w:r>
      <w:r w:rsidR="000C194B" w:rsidRPr="00410C11">
        <w:rPr>
          <w:sz w:val="22"/>
          <w:szCs w:val="22"/>
        </w:rPr>
        <w:t>y</w:t>
      </w:r>
      <w:r w:rsidR="00C75938">
        <w:rPr>
          <w:sz w:val="22"/>
          <w:szCs w:val="22"/>
        </w:rPr>
        <w:t xml:space="preserve"> under a Keynesian framework (Palley, 2013)</w:t>
      </w:r>
      <w:r w:rsidR="00E20B24" w:rsidRPr="00410C11">
        <w:rPr>
          <w:sz w:val="22"/>
          <w:szCs w:val="22"/>
        </w:rPr>
        <w:t xml:space="preserve">, we apply a basic permanent shock of 1% of GDP in public investment starting </w:t>
      </w:r>
      <w:r w:rsidR="000C194B" w:rsidRPr="00410C11">
        <w:rPr>
          <w:sz w:val="22"/>
          <w:szCs w:val="22"/>
        </w:rPr>
        <w:t xml:space="preserve">in </w:t>
      </w:r>
      <w:r w:rsidR="00E20B24" w:rsidRPr="00410C11">
        <w:rPr>
          <w:sz w:val="22"/>
          <w:szCs w:val="22"/>
        </w:rPr>
        <w:t>1981 and 2023</w:t>
      </w:r>
      <w:r w:rsidR="000C194B" w:rsidRPr="00410C11">
        <w:rPr>
          <w:sz w:val="22"/>
          <w:szCs w:val="22"/>
        </w:rPr>
        <w:t>, respectively</w:t>
      </w:r>
      <w:r w:rsidR="00E20B24" w:rsidRPr="00410C11">
        <w:rPr>
          <w:sz w:val="22"/>
          <w:szCs w:val="22"/>
        </w:rPr>
        <w:t>.</w:t>
      </w:r>
      <w:r w:rsidR="005F72BC">
        <w:rPr>
          <w:sz w:val="22"/>
          <w:szCs w:val="22"/>
        </w:rPr>
        <w:t xml:space="preserve"> Three slightly different models are considered here, and they are described in </w:t>
      </w:r>
      <w:r w:rsidR="005F72BC" w:rsidRPr="005F72BC">
        <w:rPr>
          <w:sz w:val="22"/>
          <w:szCs w:val="22"/>
        </w:rPr>
        <w:fldChar w:fldCharType="begin"/>
      </w:r>
      <w:r w:rsidR="005F72BC" w:rsidRPr="005F72BC">
        <w:rPr>
          <w:sz w:val="22"/>
          <w:szCs w:val="22"/>
        </w:rPr>
        <w:instrText xml:space="preserve"> REF _Ref170480970 \h  \* MERGEFORMAT </w:instrText>
      </w:r>
      <w:r w:rsidR="005F72BC" w:rsidRPr="005F72BC">
        <w:rPr>
          <w:sz w:val="22"/>
          <w:szCs w:val="22"/>
        </w:rPr>
      </w:r>
      <w:r w:rsidR="005F72BC" w:rsidRPr="005F72BC">
        <w:rPr>
          <w:sz w:val="22"/>
          <w:szCs w:val="22"/>
        </w:rPr>
        <w:fldChar w:fldCharType="separate"/>
      </w:r>
      <w:r w:rsidR="00242B31" w:rsidRPr="00242B31">
        <w:rPr>
          <w:sz w:val="22"/>
          <w:szCs w:val="22"/>
        </w:rPr>
        <w:t xml:space="preserve">Table </w:t>
      </w:r>
      <w:r w:rsidR="00242B31" w:rsidRPr="00242B31">
        <w:rPr>
          <w:noProof/>
          <w:sz w:val="22"/>
          <w:szCs w:val="22"/>
        </w:rPr>
        <w:t>2</w:t>
      </w:r>
      <w:r w:rsidR="005F72BC" w:rsidRPr="005F72BC">
        <w:rPr>
          <w:sz w:val="22"/>
          <w:szCs w:val="22"/>
        </w:rPr>
        <w:fldChar w:fldCharType="end"/>
      </w:r>
      <w:r w:rsidR="005F72BC" w:rsidRPr="005F72BC">
        <w:rPr>
          <w:sz w:val="22"/>
          <w:szCs w:val="22"/>
        </w:rPr>
        <w:t>.</w:t>
      </w:r>
      <w:r w:rsidR="005F72BC">
        <w:rPr>
          <w:sz w:val="22"/>
          <w:szCs w:val="22"/>
        </w:rPr>
        <w:t xml:space="preserve"> </w:t>
      </w:r>
      <w:r w:rsidR="008D7EA9">
        <w:rPr>
          <w:sz w:val="22"/>
          <w:szCs w:val="22"/>
        </w:rPr>
        <w:t>M</w:t>
      </w:r>
      <w:r w:rsidR="00FB050C">
        <w:rPr>
          <w:sz w:val="22"/>
          <w:szCs w:val="22"/>
        </w:rPr>
        <w:t xml:space="preserve">odel 1 corresponds to the previous version of the model. </w:t>
      </w:r>
      <w:r w:rsidR="008D7EA9">
        <w:rPr>
          <w:sz w:val="22"/>
          <w:szCs w:val="22"/>
        </w:rPr>
        <w:t>M</w:t>
      </w:r>
      <w:r w:rsidR="00FB050C">
        <w:rPr>
          <w:sz w:val="22"/>
          <w:szCs w:val="22"/>
        </w:rPr>
        <w:t xml:space="preserve">odel 2 incorporates a separation between energy and non-energy imports with an explicit effect of the import prices competitiveness. </w:t>
      </w:r>
      <w:r w:rsidR="008D7EA9">
        <w:rPr>
          <w:sz w:val="22"/>
          <w:szCs w:val="22"/>
        </w:rPr>
        <w:t>M</w:t>
      </w:r>
      <w:r w:rsidR="00FB050C">
        <w:rPr>
          <w:sz w:val="22"/>
          <w:szCs w:val="22"/>
        </w:rPr>
        <w:t>odel 3 keeps this separation between energy and non-energy imports but without the import price competitiv</w:t>
      </w:r>
      <w:r w:rsidR="00B423F0">
        <w:rPr>
          <w:sz w:val="22"/>
          <w:szCs w:val="22"/>
        </w:rPr>
        <w:t>eness</w:t>
      </w:r>
      <w:r w:rsidR="00FB050C">
        <w:rPr>
          <w:sz w:val="22"/>
          <w:szCs w:val="22"/>
        </w:rPr>
        <w:t xml:space="preserve"> effect, as it was the case in </w:t>
      </w:r>
      <w:r w:rsidR="00B423F0">
        <w:rPr>
          <w:sz w:val="22"/>
          <w:szCs w:val="22"/>
        </w:rPr>
        <w:t xml:space="preserve">Model </w:t>
      </w:r>
      <w:proofErr w:type="gramStart"/>
      <w:r w:rsidR="00B423F0">
        <w:rPr>
          <w:sz w:val="22"/>
          <w:szCs w:val="22"/>
        </w:rPr>
        <w:t>1</w:t>
      </w:r>
      <w:r w:rsidR="00FB050C">
        <w:rPr>
          <w:sz w:val="22"/>
          <w:szCs w:val="22"/>
        </w:rPr>
        <w:t>.</w:t>
      </w:r>
      <w:bookmarkStart w:id="15" w:name="_Ref170480970"/>
      <w:r w:rsidR="00FB050C">
        <w:rPr>
          <w:i/>
          <w:iCs/>
          <w:sz w:val="20"/>
          <w:szCs w:val="20"/>
        </w:rPr>
        <w:t>T</w:t>
      </w:r>
      <w:r w:rsidR="005F72BC" w:rsidRPr="007808D7">
        <w:rPr>
          <w:i/>
          <w:iCs/>
          <w:sz w:val="20"/>
          <w:szCs w:val="20"/>
        </w:rPr>
        <w:t>able</w:t>
      </w:r>
      <w:proofErr w:type="gramEnd"/>
      <w:r w:rsidR="005F72BC" w:rsidRPr="007808D7">
        <w:rPr>
          <w:i/>
          <w:iCs/>
          <w:sz w:val="20"/>
          <w:szCs w:val="20"/>
        </w:rPr>
        <w:t xml:space="preserve"> </w:t>
      </w:r>
      <w:r w:rsidR="005F72BC" w:rsidRPr="007808D7">
        <w:rPr>
          <w:i/>
          <w:iCs/>
          <w:sz w:val="20"/>
          <w:szCs w:val="20"/>
        </w:rPr>
        <w:fldChar w:fldCharType="begin"/>
      </w:r>
      <w:r w:rsidR="005F72BC" w:rsidRPr="007808D7">
        <w:rPr>
          <w:i/>
          <w:iCs/>
          <w:sz w:val="20"/>
          <w:szCs w:val="20"/>
        </w:rPr>
        <w:instrText xml:space="preserve"> SEQ Table \* ARABIC </w:instrText>
      </w:r>
      <w:r w:rsidR="005F72BC" w:rsidRPr="007808D7">
        <w:rPr>
          <w:i/>
          <w:iCs/>
          <w:sz w:val="20"/>
          <w:szCs w:val="20"/>
        </w:rPr>
        <w:fldChar w:fldCharType="separate"/>
      </w:r>
      <w:r w:rsidR="00242B31">
        <w:rPr>
          <w:i/>
          <w:iCs/>
          <w:noProof/>
          <w:sz w:val="20"/>
          <w:szCs w:val="20"/>
        </w:rPr>
        <w:t>2</w:t>
      </w:r>
      <w:r w:rsidR="005F72BC" w:rsidRPr="007808D7">
        <w:rPr>
          <w:i/>
          <w:iCs/>
          <w:sz w:val="20"/>
          <w:szCs w:val="20"/>
        </w:rPr>
        <w:fldChar w:fldCharType="end"/>
      </w:r>
      <w:bookmarkEnd w:id="15"/>
      <w:r w:rsidR="005F72BC" w:rsidRPr="007808D7">
        <w:rPr>
          <w:i/>
          <w:iCs/>
          <w:sz w:val="20"/>
          <w:szCs w:val="20"/>
        </w:rPr>
        <w:t xml:space="preserve">: </w:t>
      </w:r>
      <w:r w:rsidR="005F72BC">
        <w:rPr>
          <w:i/>
          <w:iCs/>
          <w:sz w:val="20"/>
          <w:szCs w:val="20"/>
        </w:rPr>
        <w:t>Description of models used</w:t>
      </w:r>
    </w:p>
    <w:tbl>
      <w:tblPr>
        <w:tblStyle w:val="Grilledutableau"/>
        <w:tblW w:w="0" w:type="auto"/>
        <w:tblCellMar>
          <w:left w:w="57" w:type="dxa"/>
          <w:right w:w="57" w:type="dxa"/>
        </w:tblCellMar>
        <w:tblLook w:val="04A0" w:firstRow="1" w:lastRow="0" w:firstColumn="1" w:lastColumn="0" w:noHBand="0" w:noVBand="1"/>
      </w:tblPr>
      <w:tblGrid>
        <w:gridCol w:w="846"/>
        <w:gridCol w:w="8215"/>
      </w:tblGrid>
      <w:tr w:rsidR="005F72BC" w14:paraId="0D1C005F" w14:textId="77777777" w:rsidTr="005F72BC">
        <w:tc>
          <w:tcPr>
            <w:tcW w:w="846" w:type="dxa"/>
          </w:tcPr>
          <w:p w14:paraId="3B7A4DEB" w14:textId="77777777" w:rsidR="005F72BC" w:rsidRPr="005346BD" w:rsidRDefault="005F72BC" w:rsidP="005F72BC">
            <w:pPr>
              <w:spacing w:before="0"/>
              <w:ind w:firstLine="0"/>
              <w:rPr>
                <w:sz w:val="20"/>
                <w:szCs w:val="20"/>
              </w:rPr>
            </w:pPr>
          </w:p>
        </w:tc>
        <w:tc>
          <w:tcPr>
            <w:tcW w:w="8215" w:type="dxa"/>
          </w:tcPr>
          <w:p w14:paraId="5E0BFDFF" w14:textId="64FB68FD" w:rsidR="005F72BC" w:rsidRPr="005346BD" w:rsidRDefault="005F72BC" w:rsidP="005F72BC">
            <w:pPr>
              <w:spacing w:before="0"/>
              <w:ind w:firstLine="0"/>
              <w:rPr>
                <w:sz w:val="20"/>
                <w:szCs w:val="20"/>
              </w:rPr>
            </w:pPr>
            <w:r w:rsidRPr="005346BD">
              <w:rPr>
                <w:sz w:val="20"/>
                <w:szCs w:val="20"/>
              </w:rPr>
              <w:t>Description</w:t>
            </w:r>
          </w:p>
        </w:tc>
      </w:tr>
      <w:tr w:rsidR="005F72BC" w14:paraId="799B3DA2" w14:textId="77777777" w:rsidTr="005F72BC">
        <w:tc>
          <w:tcPr>
            <w:tcW w:w="846" w:type="dxa"/>
          </w:tcPr>
          <w:p w14:paraId="06470319" w14:textId="78F5B7AB" w:rsidR="005F72BC" w:rsidRPr="005346BD" w:rsidRDefault="005F72BC" w:rsidP="005F72BC">
            <w:pPr>
              <w:spacing w:before="0"/>
              <w:ind w:firstLine="0"/>
              <w:rPr>
                <w:sz w:val="20"/>
                <w:szCs w:val="20"/>
              </w:rPr>
            </w:pPr>
            <w:r w:rsidRPr="005346BD">
              <w:rPr>
                <w:sz w:val="20"/>
                <w:szCs w:val="20"/>
              </w:rPr>
              <w:t>Model 1</w:t>
            </w:r>
          </w:p>
        </w:tc>
        <w:tc>
          <w:tcPr>
            <w:tcW w:w="8215" w:type="dxa"/>
          </w:tcPr>
          <w:p w14:paraId="4B647B5F" w14:textId="77777777" w:rsidR="005F72BC" w:rsidRPr="005346BD" w:rsidRDefault="005F72BC" w:rsidP="005F72BC">
            <w:pPr>
              <w:pStyle w:val="Paragraphedeliste"/>
              <w:numPr>
                <w:ilvl w:val="0"/>
                <w:numId w:val="14"/>
              </w:numPr>
              <w:spacing w:line="276" w:lineRule="auto"/>
              <w:rPr>
                <w:rFonts w:ascii="Times New Roman" w:eastAsia="Times New Roman" w:hAnsi="Times New Roman"/>
                <w:sz w:val="20"/>
                <w:szCs w:val="20"/>
                <w:lang w:val="en-US" w:eastAsia="cs-CZ"/>
              </w:rPr>
            </w:pPr>
            <w:r w:rsidRPr="005346BD">
              <w:rPr>
                <w:rFonts w:ascii="Times New Roman" w:eastAsia="Times New Roman" w:hAnsi="Times New Roman"/>
                <w:sz w:val="20"/>
                <w:szCs w:val="20"/>
                <w:lang w:val="en-US" w:eastAsia="cs-CZ"/>
              </w:rPr>
              <w:t>No separation of imports into energy and non-energy imports</w:t>
            </w:r>
          </w:p>
          <w:p w14:paraId="04C0FADF" w14:textId="5165BF74" w:rsidR="005F72BC" w:rsidRPr="005346BD" w:rsidRDefault="005F72BC" w:rsidP="005F72BC">
            <w:pPr>
              <w:pStyle w:val="Paragraphedeliste"/>
              <w:numPr>
                <w:ilvl w:val="0"/>
                <w:numId w:val="14"/>
              </w:numPr>
              <w:spacing w:after="0" w:line="276" w:lineRule="auto"/>
              <w:ind w:left="357" w:hanging="357"/>
              <w:rPr>
                <w:rFonts w:ascii="Times New Roman" w:eastAsia="Times New Roman" w:hAnsi="Times New Roman"/>
                <w:sz w:val="20"/>
                <w:szCs w:val="20"/>
                <w:lang w:val="en-US" w:eastAsia="cs-CZ"/>
              </w:rPr>
            </w:pPr>
            <w:r w:rsidRPr="005346BD">
              <w:rPr>
                <w:rFonts w:ascii="Times New Roman" w:eastAsia="Times New Roman" w:hAnsi="Times New Roman"/>
                <w:sz w:val="20"/>
                <w:szCs w:val="20"/>
                <w:lang w:val="en-US" w:eastAsia="cs-CZ"/>
              </w:rPr>
              <w:t>Imports volume is given by:</w:t>
            </w:r>
          </w:p>
          <w:p w14:paraId="6D4E8D9A" w14:textId="1C09F6EB" w:rsidR="005F72BC" w:rsidRPr="005346BD" w:rsidRDefault="005F72BC" w:rsidP="005F72BC">
            <w:pPr>
              <w:spacing w:line="276" w:lineRule="auto"/>
              <w:contextualSpacing/>
              <w:rPr>
                <w:rFonts w:eastAsiaTheme="minorEastAsia"/>
                <w:sz w:val="20"/>
                <w:szCs w:val="20"/>
              </w:rPr>
            </w:pPr>
            <m:oMathPara>
              <m:oMath>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r>
                          <w:rPr>
                            <w:rFonts w:ascii="Cambria Math" w:hAnsi="Cambria Math"/>
                            <w:sz w:val="20"/>
                            <w:szCs w:val="20"/>
                          </w:rPr>
                          <m:t>IM</m:t>
                        </m:r>
                      </m:e>
                    </m:d>
                  </m:e>
                </m:func>
                <m:r>
                  <m:rPr>
                    <m:sty m:val="p"/>
                  </m:rPr>
                  <w:rPr>
                    <w:rFonts w:ascii="Cambria Math" w:hAnsi="Cambria Math"/>
                    <w:sz w:val="20"/>
                    <w:szCs w:val="20"/>
                  </w:rPr>
                  <m:t>=2∆</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r>
                          <w:rPr>
                            <w:rFonts w:ascii="Cambria Math" w:hAnsi="Cambria Math"/>
                            <w:sz w:val="20"/>
                            <w:szCs w:val="20"/>
                          </w:rPr>
                          <m:t>Y</m:t>
                        </m:r>
                      </m:e>
                    </m:d>
                  </m:e>
                </m:func>
                <m:r>
                  <w:rPr>
                    <w:rFonts w:ascii="Cambria Math" w:hAnsi="Cambria Math"/>
                    <w:sz w:val="20"/>
                    <w:szCs w:val="20"/>
                  </w:rPr>
                  <m:t>-0.5</m:t>
                </m:r>
                <m:d>
                  <m:dPr>
                    <m:ctrlPr>
                      <w:rPr>
                        <w:rFonts w:ascii="Cambria Math" w:hAnsi="Cambria Math"/>
                        <w:i/>
                        <w:sz w:val="20"/>
                        <w:szCs w:val="20"/>
                      </w:rPr>
                    </m:ctrlPr>
                  </m:dPr>
                  <m:e>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-1</m:t>
                                </m:r>
                              </m:sub>
                            </m:sSub>
                          </m:e>
                        </m:d>
                      </m:e>
                    </m:func>
                    <m:r>
                      <m:rPr>
                        <m:sty m:val="p"/>
                      </m:rPr>
                      <w:rPr>
                        <w:rFonts w:ascii="Cambria Math" w:hAnsi="Cambria Math"/>
                        <w:sz w:val="20"/>
                        <w:szCs w:val="20"/>
                      </w:rPr>
                      <m:t>+9-1.9</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Y</m:t>
                                </m:r>
                              </m:e>
                              <m:sub>
                                <m:r>
                                  <w:rPr>
                                    <w:rFonts w:ascii="Cambria Math" w:hAnsi="Cambria Math"/>
                                    <w:sz w:val="20"/>
                                    <w:szCs w:val="20"/>
                                  </w:rPr>
                                  <m:t>-1</m:t>
                                </m:r>
                              </m:sub>
                            </m:sSub>
                          </m:e>
                        </m:d>
                      </m:e>
                    </m:func>
                    <m:r>
                      <w:rPr>
                        <w:rFonts w:ascii="Cambria Math" w:hAnsi="Cambria Math"/>
                        <w:sz w:val="20"/>
                        <w:szCs w:val="20"/>
                      </w:rPr>
                      <m:t>+0.2</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IM-1</m:t>
                                </m:r>
                              </m:sub>
                            </m:sSub>
                          </m:e>
                        </m:d>
                      </m:e>
                    </m:func>
                    <m:r>
                      <m:rPr>
                        <m:sty m:val="p"/>
                      </m:rPr>
                      <w:rPr>
                        <w:rFonts w:ascii="Cambria Math" w:hAnsi="Cambria Math"/>
                        <w:sz w:val="20"/>
                        <w:szCs w:val="20"/>
                      </w:rPr>
                      <m:t>-</m:t>
                    </m:r>
                    <m:r>
                      <w:rPr>
                        <w:rFonts w:ascii="Cambria Math" w:hAnsi="Cambria Math"/>
                        <w:sz w:val="20"/>
                        <w:szCs w:val="20"/>
                      </w:rPr>
                      <m:t>0.01t</m:t>
                    </m:r>
                  </m:e>
                </m:d>
              </m:oMath>
            </m:oMathPara>
          </w:p>
        </w:tc>
      </w:tr>
      <w:tr w:rsidR="005F72BC" w14:paraId="3E1B733E" w14:textId="77777777" w:rsidTr="005F72BC">
        <w:tc>
          <w:tcPr>
            <w:tcW w:w="846" w:type="dxa"/>
          </w:tcPr>
          <w:p w14:paraId="5398773F" w14:textId="66EDF764" w:rsidR="005F72BC" w:rsidRPr="005346BD" w:rsidRDefault="005F72BC" w:rsidP="005F72BC">
            <w:pPr>
              <w:spacing w:before="0"/>
              <w:ind w:firstLine="0"/>
              <w:rPr>
                <w:sz w:val="20"/>
                <w:szCs w:val="20"/>
              </w:rPr>
            </w:pPr>
            <w:r w:rsidRPr="005346BD">
              <w:rPr>
                <w:sz w:val="20"/>
                <w:szCs w:val="20"/>
              </w:rPr>
              <w:t>Model 2</w:t>
            </w:r>
          </w:p>
        </w:tc>
        <w:tc>
          <w:tcPr>
            <w:tcW w:w="8215" w:type="dxa"/>
          </w:tcPr>
          <w:p w14:paraId="0A068256" w14:textId="638577FE" w:rsidR="005F72BC" w:rsidRPr="005346BD" w:rsidRDefault="005F72BC" w:rsidP="005F72BC">
            <w:pPr>
              <w:pStyle w:val="Paragraphedeliste"/>
              <w:numPr>
                <w:ilvl w:val="0"/>
                <w:numId w:val="14"/>
              </w:numPr>
              <w:spacing w:line="276" w:lineRule="auto"/>
              <w:rPr>
                <w:rFonts w:ascii="Times New Roman" w:eastAsia="Times New Roman" w:hAnsi="Times New Roman"/>
                <w:sz w:val="20"/>
                <w:szCs w:val="20"/>
                <w:lang w:val="en-US" w:eastAsia="cs-CZ"/>
              </w:rPr>
            </w:pPr>
            <w:r w:rsidRPr="005346BD">
              <w:rPr>
                <w:rFonts w:ascii="Times New Roman" w:eastAsia="Times New Roman" w:hAnsi="Times New Roman"/>
                <w:sz w:val="20"/>
                <w:szCs w:val="20"/>
                <w:lang w:val="en-US" w:eastAsia="cs-CZ"/>
              </w:rPr>
              <w:t>Separation of imports into energy and non-energy imports</w:t>
            </w:r>
          </w:p>
          <w:p w14:paraId="36C2C135" w14:textId="3F99CC17" w:rsidR="005F72BC" w:rsidRPr="005346BD" w:rsidRDefault="005F72BC" w:rsidP="005F72BC">
            <w:pPr>
              <w:pStyle w:val="Paragraphedeliste"/>
              <w:numPr>
                <w:ilvl w:val="0"/>
                <w:numId w:val="14"/>
              </w:numPr>
              <w:spacing w:after="0" w:line="276" w:lineRule="auto"/>
              <w:ind w:left="357" w:hanging="357"/>
              <w:rPr>
                <w:rFonts w:ascii="Times New Roman" w:eastAsia="Times New Roman" w:hAnsi="Times New Roman"/>
                <w:sz w:val="20"/>
                <w:szCs w:val="20"/>
                <w:lang w:val="en-US" w:eastAsia="cs-CZ"/>
              </w:rPr>
            </w:pPr>
            <w:r w:rsidRPr="005346BD">
              <w:rPr>
                <w:rFonts w:ascii="Times New Roman" w:eastAsia="Times New Roman" w:hAnsi="Times New Roman"/>
                <w:sz w:val="20"/>
                <w:szCs w:val="20"/>
                <w:lang w:val="en-US" w:eastAsia="cs-CZ"/>
              </w:rPr>
              <w:t>Non-energy imports volume is given by:</w:t>
            </w:r>
          </w:p>
          <w:p w14:paraId="1B238E6C" w14:textId="731A3156" w:rsidR="005F72BC" w:rsidRPr="005346BD" w:rsidRDefault="005F72BC" w:rsidP="005F72BC">
            <w:pPr>
              <w:spacing w:before="0"/>
              <w:ind w:firstLine="0"/>
              <w:rPr>
                <w:sz w:val="20"/>
                <w:szCs w:val="20"/>
              </w:rPr>
            </w:pPr>
            <m:oMath>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e>
                  </m:d>
                </m:e>
              </m:func>
              <m:r>
                <m:rPr>
                  <m:sty m:val="p"/>
                </m:rPr>
                <w:rPr>
                  <w:rFonts w:ascii="Cambria Math" w:hAnsi="Cambria Math"/>
                  <w:sz w:val="20"/>
                  <w:szCs w:val="20"/>
                </w:rPr>
                <m:t>=2.0∆</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r>
                        <w:rPr>
                          <w:rFonts w:ascii="Cambria Math" w:hAnsi="Cambria Math"/>
                          <w:sz w:val="20"/>
                          <w:szCs w:val="20"/>
                        </w:rPr>
                        <m:t>Y</m:t>
                      </m:r>
                    </m:e>
                  </m:d>
                </m:e>
              </m:func>
              <m:r>
                <w:rPr>
                  <w:rFonts w:ascii="Cambria Math" w:hAnsi="Cambria Math"/>
                  <w:sz w:val="20"/>
                  <w:szCs w:val="20"/>
                </w:rPr>
                <m:t>-0.4</m:t>
              </m:r>
              <m:r>
                <m:rPr>
                  <m:sty m:val="p"/>
                </m:rPr>
                <w:rPr>
                  <w:rFonts w:ascii="Cambria Math" w:hAnsi="Cambria Math"/>
                  <w:sz w:val="20"/>
                  <w:szCs w:val="20"/>
                </w:rPr>
                <m:t>∆</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Y</m:t>
                              </m:r>
                            </m:sub>
                          </m:sSub>
                        </m:den>
                      </m:f>
                    </m:e>
                  </m:d>
                </m:e>
              </m:func>
              <m:r>
                <w:rPr>
                  <w:rFonts w:ascii="Cambria Math" w:hAnsi="Cambria Math"/>
                  <w:sz w:val="20"/>
                  <w:szCs w:val="20"/>
                </w:rPr>
                <m:t>-0.6</m:t>
              </m:r>
              <m:d>
                <m:dPr>
                  <m:ctrlPr>
                    <w:rPr>
                      <w:rFonts w:ascii="Cambria Math" w:hAnsi="Cambria Math"/>
                      <w:i/>
                      <w:sz w:val="20"/>
                      <w:szCs w:val="20"/>
                    </w:rPr>
                  </m:ctrlPr>
                </m:dPr>
                <m:e>
                  <m:r>
                    <m:rPr>
                      <m:sty m:val="p"/>
                    </m:rPr>
                    <w:rPr>
                      <w:rFonts w:ascii="Cambria Math" w:hAnsi="Cambria Math"/>
                      <w:sz w:val="20"/>
                      <w:szCs w:val="20"/>
                    </w:rPr>
                    <m:t>ln</m:t>
                  </m:r>
                  <m:d>
                    <m:dPr>
                      <m:ctrlPr>
                        <w:rPr>
                          <w:rFonts w:ascii="Cambria Math" w:hAnsi="Cambria Math"/>
                          <w:i/>
                          <w:sz w:val="20"/>
                          <w:szCs w:val="20"/>
                        </w:rPr>
                      </m:ctrlPr>
                    </m:dPr>
                    <m:e>
                      <m:f>
                        <m:fPr>
                          <m:ctrlPr>
                            <w:rPr>
                              <w:rFonts w:ascii="Cambria Math" w:hAnsi="Cambria Math" w:cs="Calibri"/>
                              <w:i/>
                              <w:sz w:val="20"/>
                              <w:szCs w:val="20"/>
                              <w:lang w:eastAsia="en-US"/>
                            </w:rPr>
                          </m:ctrlPr>
                        </m:fPr>
                        <m:num>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ne-1</m:t>
                              </m:r>
                            </m:sub>
                          </m:sSub>
                        </m:num>
                        <m:den>
                          <m:sSub>
                            <m:sSubPr>
                              <m:ctrlPr>
                                <w:rPr>
                                  <w:rFonts w:ascii="Cambria Math" w:hAnsi="Cambria Math" w:cs="Calibri"/>
                                  <w:i/>
                                  <w:sz w:val="20"/>
                                  <w:szCs w:val="20"/>
                                  <w:lang w:eastAsia="en-US"/>
                                </w:rPr>
                              </m:ctrlPr>
                            </m:sSubPr>
                            <m:e>
                              <m:r>
                                <w:rPr>
                                  <w:rFonts w:ascii="Cambria Math" w:hAnsi="Cambria Math" w:cs="Calibri"/>
                                  <w:sz w:val="20"/>
                                  <w:szCs w:val="20"/>
                                </w:rPr>
                                <m:t>Y</m:t>
                              </m:r>
                            </m:e>
                            <m:sub>
                              <m:r>
                                <w:rPr>
                                  <w:rFonts w:ascii="Cambria Math" w:hAnsi="Cambria Math" w:cs="Calibri"/>
                                  <w:sz w:val="20"/>
                                  <w:szCs w:val="20"/>
                                </w:rPr>
                                <m:t>-1</m:t>
                              </m:r>
                            </m:sub>
                          </m:sSub>
                        </m:den>
                      </m:f>
                    </m:e>
                  </m:d>
                  <m:r>
                    <w:rPr>
                      <w:rFonts w:ascii="Cambria Math" w:hAnsi="Cambria Math"/>
                      <w:sz w:val="20"/>
                      <w:szCs w:val="20"/>
                    </w:rPr>
                    <m:t>+2.4+0.8</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r>
                                        <m:rPr>
                                          <m:sty m:val="p"/>
                                        </m:rPr>
                                        <w:rPr>
                                          <w:rFonts w:ascii="Cambria Math" w:hAnsi="Cambria Math"/>
                                          <w:sz w:val="20"/>
                                          <w:szCs w:val="20"/>
                                        </w:rPr>
                                        <m:t>-1</m:t>
                                      </m:r>
                                    </m:sub>
                                  </m:sSub>
                                </m:sub>
                              </m:sSub>
                            </m:num>
                            <m:den>
                              <m:sSub>
                                <m:sSubPr>
                                  <m:ctrlPr>
                                    <w:rPr>
                                      <w:rFonts w:ascii="Cambria Math" w:hAnsi="Cambria Math"/>
                                      <w:i/>
                                      <w:sz w:val="20"/>
                                      <w:szCs w:val="20"/>
                                    </w:rPr>
                                  </m:ctrlPr>
                                </m:sSubPr>
                                <m:e>
                                  <m:r>
                                    <w:rPr>
                                      <w:rFonts w:ascii="Cambria Math" w:hAnsi="Cambria Math"/>
                                      <w:sz w:val="20"/>
                                      <w:szCs w:val="20"/>
                                    </w:rPr>
                                    <m:t>p</m:t>
                                  </m:r>
                                </m:e>
                                <m:sub>
                                  <m:r>
                                    <w:rPr>
                                      <w:rFonts w:ascii="Cambria Math" w:hAnsi="Cambria Math"/>
                                      <w:sz w:val="20"/>
                                      <w:szCs w:val="20"/>
                                    </w:rPr>
                                    <m:t>Y</m:t>
                                  </m:r>
                                  <m:r>
                                    <m:rPr>
                                      <m:sty m:val="p"/>
                                    </m:rPr>
                                    <w:rPr>
                                      <w:rFonts w:ascii="Cambria Math" w:hAnsi="Cambria Math"/>
                                      <w:sz w:val="20"/>
                                      <w:szCs w:val="20"/>
                                    </w:rPr>
                                    <m:t>-1</m:t>
                                  </m:r>
                                </m:sub>
                              </m:sSub>
                            </m:den>
                          </m:f>
                        </m:e>
                      </m:d>
                    </m:e>
                  </m:func>
                  <m:r>
                    <w:rPr>
                      <w:rFonts w:ascii="Cambria Math" w:hAnsi="Cambria Math"/>
                      <w:sz w:val="20"/>
                      <w:szCs w:val="20"/>
                    </w:rPr>
                    <m:t>-0.02t</m:t>
                  </m:r>
                </m:e>
              </m:d>
            </m:oMath>
            <w:r w:rsidRPr="005346BD">
              <w:rPr>
                <w:sz w:val="20"/>
                <w:szCs w:val="20"/>
              </w:rPr>
              <w:t xml:space="preserve"> </w:t>
            </w:r>
          </w:p>
        </w:tc>
      </w:tr>
      <w:tr w:rsidR="005F72BC" w14:paraId="1843E85B" w14:textId="77777777" w:rsidTr="005F72BC">
        <w:tc>
          <w:tcPr>
            <w:tcW w:w="846" w:type="dxa"/>
          </w:tcPr>
          <w:p w14:paraId="3E20D93B" w14:textId="366B6E8F" w:rsidR="005F72BC" w:rsidRPr="005346BD" w:rsidRDefault="005F72BC" w:rsidP="005F72BC">
            <w:pPr>
              <w:spacing w:before="0"/>
              <w:ind w:firstLine="0"/>
              <w:rPr>
                <w:sz w:val="20"/>
                <w:szCs w:val="20"/>
              </w:rPr>
            </w:pPr>
            <w:r w:rsidRPr="005346BD">
              <w:rPr>
                <w:sz w:val="20"/>
                <w:szCs w:val="20"/>
              </w:rPr>
              <w:t>Model 3</w:t>
            </w:r>
          </w:p>
        </w:tc>
        <w:tc>
          <w:tcPr>
            <w:tcW w:w="8215" w:type="dxa"/>
          </w:tcPr>
          <w:p w14:paraId="0044F254" w14:textId="77777777" w:rsidR="005F72BC" w:rsidRPr="005346BD" w:rsidRDefault="005F72BC" w:rsidP="005F72BC">
            <w:pPr>
              <w:pStyle w:val="Paragraphedeliste"/>
              <w:numPr>
                <w:ilvl w:val="0"/>
                <w:numId w:val="14"/>
              </w:numPr>
              <w:spacing w:line="276" w:lineRule="auto"/>
              <w:rPr>
                <w:rFonts w:ascii="Times New Roman" w:eastAsia="Times New Roman" w:hAnsi="Times New Roman"/>
                <w:sz w:val="20"/>
                <w:szCs w:val="20"/>
                <w:lang w:val="en-US" w:eastAsia="cs-CZ"/>
              </w:rPr>
            </w:pPr>
            <w:r w:rsidRPr="005346BD">
              <w:rPr>
                <w:rFonts w:ascii="Times New Roman" w:eastAsia="Times New Roman" w:hAnsi="Times New Roman"/>
                <w:sz w:val="20"/>
                <w:szCs w:val="20"/>
                <w:lang w:val="en-US" w:eastAsia="cs-CZ"/>
              </w:rPr>
              <w:t>Separation of imports into energy and non-energy imports</w:t>
            </w:r>
          </w:p>
          <w:p w14:paraId="70112A79" w14:textId="77777777" w:rsidR="005F72BC" w:rsidRPr="005346BD" w:rsidRDefault="005F72BC" w:rsidP="005F72BC">
            <w:pPr>
              <w:pStyle w:val="Paragraphedeliste"/>
              <w:numPr>
                <w:ilvl w:val="0"/>
                <w:numId w:val="14"/>
              </w:numPr>
              <w:spacing w:after="0" w:line="276" w:lineRule="auto"/>
              <w:ind w:left="357" w:hanging="357"/>
              <w:rPr>
                <w:rFonts w:ascii="Times New Roman" w:eastAsia="Times New Roman" w:hAnsi="Times New Roman"/>
                <w:sz w:val="20"/>
                <w:szCs w:val="20"/>
                <w:lang w:val="en-US" w:eastAsia="cs-CZ"/>
              </w:rPr>
            </w:pPr>
            <w:r w:rsidRPr="005346BD">
              <w:rPr>
                <w:rFonts w:ascii="Times New Roman" w:eastAsia="Times New Roman" w:hAnsi="Times New Roman"/>
                <w:sz w:val="20"/>
                <w:szCs w:val="20"/>
                <w:lang w:val="en-US" w:eastAsia="cs-CZ"/>
              </w:rPr>
              <w:t>Non-energy imports volume is given by:</w:t>
            </w:r>
          </w:p>
          <w:p w14:paraId="0D3A7FC2" w14:textId="133F011B" w:rsidR="005F72BC" w:rsidRPr="005346BD" w:rsidRDefault="005F72BC" w:rsidP="005F72BC">
            <w:pPr>
              <w:spacing w:before="0"/>
              <w:ind w:firstLine="0"/>
              <w:rPr>
                <w:sz w:val="20"/>
                <w:szCs w:val="20"/>
              </w:rPr>
            </w:pPr>
            <m:oMathPara>
              <m:oMath>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e>
                    </m:d>
                  </m:e>
                </m:func>
                <m:r>
                  <m:rPr>
                    <m:sty m:val="p"/>
                  </m:rPr>
                  <w:rPr>
                    <w:rFonts w:ascii="Cambria Math" w:hAnsi="Cambria Math"/>
                    <w:sz w:val="20"/>
                    <w:szCs w:val="20"/>
                  </w:rPr>
                  <m:t>=2.4∆</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r>
                          <w:rPr>
                            <w:rFonts w:ascii="Cambria Math" w:hAnsi="Cambria Math"/>
                            <w:sz w:val="20"/>
                            <w:szCs w:val="20"/>
                          </w:rPr>
                          <m:t>Y</m:t>
                        </m:r>
                      </m:e>
                    </m:d>
                  </m:e>
                </m:func>
                <m:r>
                  <m:rPr>
                    <m:sty m:val="p"/>
                  </m:rPr>
                  <w:rPr>
                    <w:rFonts w:ascii="Cambria Math" w:hAnsi="Cambria Math"/>
                    <w:sz w:val="20"/>
                    <w:szCs w:val="20"/>
                  </w:rPr>
                  <m:t>-0.6</m:t>
                </m:r>
                <m:d>
                  <m:dPr>
                    <m:ctrlPr>
                      <w:rPr>
                        <w:rFonts w:ascii="Cambria Math" w:hAnsi="Cambria Math"/>
                        <w:sz w:val="20"/>
                        <w:szCs w:val="20"/>
                      </w:rPr>
                    </m:ctrlPr>
                  </m:dPr>
                  <m:e>
                    <m:r>
                      <m:rPr>
                        <m:sty m:val="p"/>
                      </m:rPr>
                      <w:rPr>
                        <w:rFonts w:ascii="Cambria Math" w:hAnsi="Cambria Math"/>
                        <w:sz w:val="20"/>
                        <w:szCs w:val="20"/>
                      </w:rPr>
                      <m:t>ln</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r>
                              <m:rPr>
                                <m:sty m:val="p"/>
                              </m:rPr>
                              <w:rPr>
                                <w:rFonts w:ascii="Cambria Math" w:hAnsi="Cambria Math"/>
                                <w:sz w:val="20"/>
                                <w:szCs w:val="20"/>
                              </w:rPr>
                              <m:t>-1</m:t>
                            </m:r>
                          </m:sub>
                        </m:sSub>
                      </m:e>
                    </m:d>
                    <m:r>
                      <m:rPr>
                        <m:sty m:val="p"/>
                      </m:rPr>
                      <w:rPr>
                        <w:rFonts w:ascii="Cambria Math" w:hAnsi="Cambria Math"/>
                        <w:sz w:val="20"/>
                        <w:szCs w:val="20"/>
                      </w:rPr>
                      <m:t>+11.5-2.2</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Y</m:t>
                                </m:r>
                              </m:e>
                              <m:sub>
                                <m:r>
                                  <m:rPr>
                                    <m:sty m:val="p"/>
                                  </m:rPr>
                                  <w:rPr>
                                    <w:rFonts w:ascii="Cambria Math" w:hAnsi="Cambria Math"/>
                                    <w:sz w:val="20"/>
                                    <w:szCs w:val="20"/>
                                  </w:rPr>
                                  <m:t>-1</m:t>
                                </m:r>
                              </m:sub>
                            </m:sSub>
                          </m:e>
                        </m:d>
                      </m:e>
                    </m:func>
                    <m:r>
                      <m:rPr>
                        <m:sty m:val="p"/>
                      </m:rPr>
                      <w:rPr>
                        <w:rFonts w:ascii="Cambria Math" w:hAnsi="Cambria Math"/>
                        <w:sz w:val="20"/>
                        <w:szCs w:val="20"/>
                      </w:rPr>
                      <m:t>+0.1</m:t>
                    </m:r>
                    <m:func>
                      <m:funcPr>
                        <m:ctrlPr>
                          <w:rPr>
                            <w:rFonts w:ascii="Cambria Math" w:hAnsi="Cambria Math"/>
                            <w:sz w:val="20"/>
                            <w:szCs w:val="20"/>
                          </w:rPr>
                        </m:ctrlPr>
                      </m:funcPr>
                      <m:fName>
                        <m:r>
                          <m:rPr>
                            <m:sty m:val="p"/>
                          </m:rPr>
                          <w:rPr>
                            <w:rFonts w:ascii="Cambria Math" w:hAnsi="Cambria Math"/>
                            <w:sz w:val="20"/>
                            <w:szCs w:val="20"/>
                          </w:rPr>
                          <m:t>ln</m:t>
                        </m:r>
                      </m:fName>
                      <m:e>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p</m:t>
                                </m:r>
                              </m:e>
                              <m:sub>
                                <m:sSub>
                                  <m:sSubPr>
                                    <m:ctrlPr>
                                      <w:rPr>
                                        <w:rFonts w:ascii="Cambria Math" w:hAnsi="Cambria Math"/>
                                        <w:sz w:val="20"/>
                                        <w:szCs w:val="20"/>
                                      </w:rPr>
                                    </m:ctrlPr>
                                  </m:sSubPr>
                                  <m:e>
                                    <m:r>
                                      <w:rPr>
                                        <w:rFonts w:ascii="Cambria Math" w:hAnsi="Cambria Math"/>
                                        <w:sz w:val="20"/>
                                        <w:szCs w:val="20"/>
                                      </w:rPr>
                                      <m:t>IM</m:t>
                                    </m:r>
                                  </m:e>
                                  <m:sub>
                                    <m:r>
                                      <w:rPr>
                                        <w:rFonts w:ascii="Cambria Math" w:hAnsi="Cambria Math"/>
                                        <w:sz w:val="20"/>
                                        <w:szCs w:val="20"/>
                                      </w:rPr>
                                      <m:t>ne</m:t>
                                    </m:r>
                                  </m:sub>
                                </m:sSub>
                                <m:r>
                                  <m:rPr>
                                    <m:sty m:val="p"/>
                                  </m:rPr>
                                  <w:rPr>
                                    <w:rFonts w:ascii="Cambria Math" w:hAnsi="Cambria Math"/>
                                    <w:sz w:val="20"/>
                                    <w:szCs w:val="20"/>
                                  </w:rPr>
                                  <m:t>-1</m:t>
                                </m:r>
                              </m:sub>
                            </m:sSub>
                          </m:e>
                        </m:d>
                      </m:e>
                    </m:func>
                    <m:r>
                      <m:rPr>
                        <m:sty m:val="p"/>
                      </m:rPr>
                      <w:rPr>
                        <w:rFonts w:ascii="Cambria Math" w:hAnsi="Cambria Math"/>
                        <w:sz w:val="20"/>
                        <w:szCs w:val="20"/>
                      </w:rPr>
                      <m:t>-0.01</m:t>
                    </m:r>
                    <m:r>
                      <w:rPr>
                        <w:rFonts w:ascii="Cambria Math" w:hAnsi="Cambria Math"/>
                        <w:sz w:val="20"/>
                        <w:szCs w:val="20"/>
                      </w:rPr>
                      <m:t>t</m:t>
                    </m:r>
                  </m:e>
                </m:d>
              </m:oMath>
            </m:oMathPara>
          </w:p>
        </w:tc>
      </w:tr>
    </w:tbl>
    <w:p w14:paraId="14585B4B" w14:textId="679FD88D" w:rsidR="007E4823" w:rsidRDefault="007C7EB6" w:rsidP="007745C6">
      <w:pPr>
        <w:spacing w:line="480" w:lineRule="auto"/>
        <w:ind w:firstLine="0"/>
        <w:rPr>
          <w:sz w:val="22"/>
          <w:szCs w:val="22"/>
        </w:rPr>
      </w:pPr>
      <w:r w:rsidRPr="00410C11">
        <w:rPr>
          <w:sz w:val="22"/>
          <w:szCs w:val="22"/>
        </w:rPr>
        <w:fldChar w:fldCharType="begin"/>
      </w:r>
      <w:r w:rsidRPr="00410C11">
        <w:rPr>
          <w:sz w:val="22"/>
          <w:szCs w:val="22"/>
        </w:rPr>
        <w:instrText xml:space="preserve"> REF _Ref168313512 \h  \* MERGEFORMAT </w:instrText>
      </w:r>
      <w:r w:rsidRPr="00410C11">
        <w:rPr>
          <w:sz w:val="22"/>
          <w:szCs w:val="22"/>
        </w:rPr>
      </w:r>
      <w:r w:rsidRPr="00410C11">
        <w:rPr>
          <w:sz w:val="22"/>
          <w:szCs w:val="22"/>
        </w:rPr>
        <w:fldChar w:fldCharType="separate"/>
      </w:r>
      <w:r w:rsidR="00242B31" w:rsidRPr="00242B31">
        <w:rPr>
          <w:sz w:val="22"/>
          <w:szCs w:val="22"/>
        </w:rPr>
        <w:t>Figure 4</w:t>
      </w:r>
      <w:r w:rsidRPr="00410C11">
        <w:rPr>
          <w:sz w:val="22"/>
          <w:szCs w:val="22"/>
        </w:rPr>
        <w:fldChar w:fldCharType="end"/>
      </w:r>
      <w:r w:rsidRPr="00410C11">
        <w:rPr>
          <w:sz w:val="22"/>
          <w:szCs w:val="22"/>
        </w:rPr>
        <w:t xml:space="preserve"> shows the changes to the various components of GDP (</w:t>
      </w:r>
      <w:r w:rsidR="004A6F86" w:rsidRPr="00410C11">
        <w:rPr>
          <w:sz w:val="22"/>
          <w:szCs w:val="22"/>
        </w:rPr>
        <w:t xml:space="preserve">in </w:t>
      </w:r>
      <w:r w:rsidRPr="00410C11">
        <w:rPr>
          <w:sz w:val="22"/>
          <w:szCs w:val="22"/>
        </w:rPr>
        <w:t xml:space="preserve">volume) after a </w:t>
      </w:r>
      <w:r w:rsidR="007E4823">
        <w:rPr>
          <w:sz w:val="22"/>
          <w:szCs w:val="22"/>
        </w:rPr>
        <w:t xml:space="preserve">permanent </w:t>
      </w:r>
      <w:r w:rsidRPr="00410C11">
        <w:rPr>
          <w:sz w:val="22"/>
          <w:szCs w:val="22"/>
        </w:rPr>
        <w:t>basic shock of</w:t>
      </w:r>
      <w:r w:rsidR="007E4823">
        <w:rPr>
          <w:sz w:val="22"/>
          <w:szCs w:val="22"/>
        </w:rPr>
        <w:t xml:space="preserve"> about</w:t>
      </w:r>
      <w:r w:rsidRPr="00410C11">
        <w:rPr>
          <w:sz w:val="22"/>
          <w:szCs w:val="22"/>
        </w:rPr>
        <w:t xml:space="preserve"> 1% of GDP in public investment starting in 1981 (left) or 2023 (right)</w:t>
      </w:r>
      <w:r w:rsidR="007A67AE">
        <w:rPr>
          <w:sz w:val="22"/>
          <w:szCs w:val="22"/>
        </w:rPr>
        <w:t xml:space="preserve"> for the 3 </w:t>
      </w:r>
      <w:r w:rsidR="00B423F0">
        <w:rPr>
          <w:sz w:val="22"/>
          <w:szCs w:val="22"/>
        </w:rPr>
        <w:t>models mentioned above</w:t>
      </w:r>
      <w:r w:rsidRPr="00410C11">
        <w:rPr>
          <w:sz w:val="22"/>
          <w:szCs w:val="22"/>
        </w:rPr>
        <w:t>.</w:t>
      </w:r>
      <w:r w:rsidR="007E4823">
        <w:rPr>
          <w:sz w:val="22"/>
          <w:szCs w:val="22"/>
        </w:rPr>
        <w:t xml:space="preserve"> Note that the level of the shock is set at 1% of GDP in 1981 or 2021 (last data point in our database) and does not change in the simulations, hence the shock becomes less than 1% as time goes by. Adjusting for this variation, the values of the public investment multiplier on impact, after 5 </w:t>
      </w:r>
      <w:r w:rsidR="007E4823">
        <w:rPr>
          <w:sz w:val="22"/>
          <w:szCs w:val="22"/>
        </w:rPr>
        <w:lastRenderedPageBreak/>
        <w:t xml:space="preserve">years and after 10 years as given by the different models are summarized </w:t>
      </w:r>
      <w:r w:rsidR="007E4823" w:rsidRPr="007E4823">
        <w:rPr>
          <w:sz w:val="22"/>
          <w:szCs w:val="22"/>
        </w:rPr>
        <w:t xml:space="preserve">in </w:t>
      </w:r>
      <w:r w:rsidR="007E4823" w:rsidRPr="007E4823">
        <w:rPr>
          <w:sz w:val="22"/>
          <w:szCs w:val="22"/>
        </w:rPr>
        <w:fldChar w:fldCharType="begin"/>
      </w:r>
      <w:r w:rsidR="007E4823" w:rsidRPr="007E4823">
        <w:rPr>
          <w:sz w:val="22"/>
          <w:szCs w:val="22"/>
        </w:rPr>
        <w:instrText xml:space="preserve"> REF _Ref170482546 \h  \* MERGEFORMAT </w:instrText>
      </w:r>
      <w:r w:rsidR="007E4823" w:rsidRPr="007E4823">
        <w:rPr>
          <w:sz w:val="22"/>
          <w:szCs w:val="22"/>
        </w:rPr>
      </w:r>
      <w:r w:rsidR="007E4823" w:rsidRPr="007E4823">
        <w:rPr>
          <w:sz w:val="22"/>
          <w:szCs w:val="22"/>
        </w:rPr>
        <w:fldChar w:fldCharType="separate"/>
      </w:r>
      <w:r w:rsidR="00242B31" w:rsidRPr="00242B31">
        <w:rPr>
          <w:sz w:val="22"/>
          <w:szCs w:val="22"/>
        </w:rPr>
        <w:t xml:space="preserve">Table </w:t>
      </w:r>
      <w:r w:rsidR="00242B31" w:rsidRPr="00242B31">
        <w:rPr>
          <w:noProof/>
          <w:sz w:val="22"/>
          <w:szCs w:val="22"/>
        </w:rPr>
        <w:t>3</w:t>
      </w:r>
      <w:r w:rsidR="007E4823" w:rsidRPr="007E4823">
        <w:rPr>
          <w:sz w:val="22"/>
          <w:szCs w:val="22"/>
        </w:rPr>
        <w:fldChar w:fldCharType="end"/>
      </w:r>
      <w:r w:rsidR="007E4823">
        <w:rPr>
          <w:sz w:val="22"/>
          <w:szCs w:val="22"/>
        </w:rPr>
        <w:t xml:space="preserve">. </w:t>
      </w:r>
      <w:r w:rsidR="00660397" w:rsidRPr="00660397">
        <w:rPr>
          <w:sz w:val="22"/>
          <w:szCs w:val="22"/>
        </w:rPr>
        <w:t xml:space="preserve">These values are in line with the </w:t>
      </w:r>
      <w:r w:rsidR="00660397" w:rsidRPr="00242B31">
        <w:rPr>
          <w:sz w:val="22"/>
          <w:szCs w:val="22"/>
        </w:rPr>
        <w:t>values obtained by Creel et al</w:t>
      </w:r>
      <w:r w:rsidR="00242B31" w:rsidRPr="00242B31">
        <w:rPr>
          <w:sz w:val="22"/>
          <w:szCs w:val="22"/>
        </w:rPr>
        <w:t>.</w:t>
      </w:r>
      <w:r w:rsidR="00660397" w:rsidRPr="00242B31">
        <w:rPr>
          <w:sz w:val="22"/>
          <w:szCs w:val="22"/>
        </w:rPr>
        <w:t xml:space="preserve"> (2011) and </w:t>
      </w:r>
      <w:r w:rsidR="00242B31" w:rsidRPr="00242B31">
        <w:rPr>
          <w:sz w:val="22"/>
          <w:szCs w:val="22"/>
        </w:rPr>
        <w:t>Klein &amp; Simon</w:t>
      </w:r>
      <w:r w:rsidR="00660397" w:rsidRPr="00242B31">
        <w:rPr>
          <w:sz w:val="22"/>
          <w:szCs w:val="22"/>
        </w:rPr>
        <w:t xml:space="preserve"> (201</w:t>
      </w:r>
      <w:r w:rsidR="00242B31" w:rsidRPr="00242B31">
        <w:rPr>
          <w:sz w:val="22"/>
          <w:szCs w:val="22"/>
        </w:rPr>
        <w:t>0</w:t>
      </w:r>
      <w:r w:rsidR="00660397" w:rsidRPr="00242B31">
        <w:rPr>
          <w:sz w:val="22"/>
          <w:szCs w:val="22"/>
        </w:rPr>
        <w:t>)</w:t>
      </w:r>
      <w:r w:rsidR="00242B31" w:rsidRPr="00242B31">
        <w:rPr>
          <w:sz w:val="22"/>
          <w:szCs w:val="22"/>
        </w:rPr>
        <w:t xml:space="preserve"> as summarized in </w:t>
      </w:r>
      <w:r w:rsidR="00242B31" w:rsidRPr="00242B31">
        <w:rPr>
          <w:sz w:val="22"/>
          <w:szCs w:val="22"/>
        </w:rPr>
        <w:fldChar w:fldCharType="begin"/>
      </w:r>
      <w:r w:rsidR="00242B31" w:rsidRPr="00242B31">
        <w:rPr>
          <w:sz w:val="22"/>
          <w:szCs w:val="22"/>
        </w:rPr>
        <w:instrText xml:space="preserve"> REF _Ref170818905 \h  \* MERGEFORMAT </w:instrText>
      </w:r>
      <w:r w:rsidR="00242B31" w:rsidRPr="00242B31">
        <w:rPr>
          <w:sz w:val="22"/>
          <w:szCs w:val="22"/>
        </w:rPr>
      </w:r>
      <w:r w:rsidR="00242B31" w:rsidRPr="00242B31">
        <w:rPr>
          <w:sz w:val="22"/>
          <w:szCs w:val="22"/>
        </w:rPr>
        <w:fldChar w:fldCharType="separate"/>
      </w:r>
      <w:r w:rsidR="00242B31" w:rsidRPr="00242B31">
        <w:rPr>
          <w:sz w:val="22"/>
          <w:szCs w:val="22"/>
        </w:rPr>
        <w:t xml:space="preserve">Table </w:t>
      </w:r>
      <w:r w:rsidR="00242B31" w:rsidRPr="00242B31">
        <w:rPr>
          <w:noProof/>
          <w:sz w:val="22"/>
          <w:szCs w:val="22"/>
        </w:rPr>
        <w:t>1</w:t>
      </w:r>
      <w:r w:rsidR="00242B31" w:rsidRPr="00242B31">
        <w:rPr>
          <w:sz w:val="22"/>
          <w:szCs w:val="22"/>
        </w:rPr>
        <w:fldChar w:fldCharType="end"/>
      </w:r>
      <w:r w:rsidR="00660397" w:rsidRPr="00242B31">
        <w:rPr>
          <w:sz w:val="22"/>
          <w:szCs w:val="22"/>
        </w:rPr>
        <w:t xml:space="preserve">. </w:t>
      </w:r>
      <w:r w:rsidR="00F11566" w:rsidRPr="00F11566">
        <w:rPr>
          <w:sz w:val="22"/>
          <w:szCs w:val="22"/>
        </w:rPr>
        <w:t>For model 1, the total import-to-GDP ratio increase</w:t>
      </w:r>
      <w:r w:rsidR="00CF67B9">
        <w:rPr>
          <w:sz w:val="22"/>
          <w:szCs w:val="22"/>
        </w:rPr>
        <w:t>s</w:t>
      </w:r>
      <w:r w:rsidR="00F11566" w:rsidRPr="00F11566">
        <w:rPr>
          <w:sz w:val="22"/>
          <w:szCs w:val="22"/>
        </w:rPr>
        <w:t xml:space="preserve"> by 21.4 percentage points from 1981 to 2023 while the multiplier decrease</w:t>
      </w:r>
      <w:r w:rsidR="00CF67B9">
        <w:rPr>
          <w:sz w:val="22"/>
          <w:szCs w:val="22"/>
        </w:rPr>
        <w:t>s</w:t>
      </w:r>
      <w:r w:rsidR="00F11566" w:rsidRPr="00F11566">
        <w:rPr>
          <w:sz w:val="22"/>
          <w:szCs w:val="22"/>
        </w:rPr>
        <w:t xml:space="preserve"> by 0.43. The drop in the multiplier is hence 0.43/21.4 = 0.02 per percentage point increase in import-to-GDP ratio. The corresponding values for models 2 and 3 are 0.025 and 0.023, respectively. These values are in line with the results obtained by </w:t>
      </w:r>
      <w:proofErr w:type="spellStart"/>
      <w:r w:rsidR="00F11566" w:rsidRPr="00F11566">
        <w:rPr>
          <w:sz w:val="22"/>
          <w:szCs w:val="22"/>
        </w:rPr>
        <w:t>Gechert</w:t>
      </w:r>
      <w:proofErr w:type="spellEnd"/>
      <w:r w:rsidR="00F11566" w:rsidRPr="00F11566">
        <w:rPr>
          <w:sz w:val="22"/>
          <w:szCs w:val="22"/>
        </w:rPr>
        <w:t xml:space="preserve"> (2015) wh</w:t>
      </w:r>
      <w:r w:rsidR="00CF67B9">
        <w:rPr>
          <w:sz w:val="22"/>
          <w:szCs w:val="22"/>
        </w:rPr>
        <w:t>o</w:t>
      </w:r>
      <w:r w:rsidR="00F11566" w:rsidRPr="00F11566">
        <w:rPr>
          <w:sz w:val="22"/>
          <w:szCs w:val="22"/>
        </w:rPr>
        <w:t xml:space="preserve"> estimated </w:t>
      </w:r>
      <w:r w:rsidR="00CF67B9">
        <w:rPr>
          <w:sz w:val="22"/>
          <w:szCs w:val="22"/>
        </w:rPr>
        <w:t xml:space="preserve">such drop in </w:t>
      </w:r>
      <w:r w:rsidR="00F11566" w:rsidRPr="00F11566">
        <w:rPr>
          <w:sz w:val="22"/>
          <w:szCs w:val="22"/>
        </w:rPr>
        <w:t xml:space="preserve">the range </w:t>
      </w:r>
      <w:r w:rsidR="00CF67B9">
        <w:rPr>
          <w:sz w:val="22"/>
          <w:szCs w:val="22"/>
        </w:rPr>
        <w:t xml:space="preserve">of </w:t>
      </w:r>
      <w:r w:rsidR="00F11566" w:rsidRPr="00F11566">
        <w:rPr>
          <w:sz w:val="22"/>
          <w:szCs w:val="22"/>
        </w:rPr>
        <w:t>0.01-0.02.</w:t>
      </w:r>
    </w:p>
    <w:p w14:paraId="4F13B96C" w14:textId="482830C2" w:rsidR="007E4823" w:rsidRDefault="007E4823" w:rsidP="00C173BA">
      <w:pPr>
        <w:pStyle w:val="Corpsdetexte"/>
        <w:shd w:val="clear" w:color="auto" w:fill="FFFFFF" w:themeFill="background1"/>
        <w:spacing w:before="240" w:line="360" w:lineRule="auto"/>
        <w:jc w:val="center"/>
        <w:rPr>
          <w:i/>
          <w:iCs/>
          <w:sz w:val="20"/>
          <w:szCs w:val="20"/>
        </w:rPr>
      </w:pPr>
      <w:bookmarkStart w:id="16" w:name="_Ref170482546"/>
      <w:r w:rsidRPr="007808D7">
        <w:rPr>
          <w:i/>
          <w:iCs/>
          <w:sz w:val="20"/>
          <w:szCs w:val="20"/>
        </w:rPr>
        <w:t xml:space="preserve">Table </w:t>
      </w:r>
      <w:r w:rsidRPr="007808D7">
        <w:rPr>
          <w:i/>
          <w:iCs/>
          <w:sz w:val="20"/>
          <w:szCs w:val="20"/>
        </w:rPr>
        <w:fldChar w:fldCharType="begin"/>
      </w:r>
      <w:r w:rsidRPr="007808D7">
        <w:rPr>
          <w:i/>
          <w:iCs/>
          <w:sz w:val="20"/>
          <w:szCs w:val="20"/>
        </w:rPr>
        <w:instrText xml:space="preserve"> SEQ Table \* ARABIC </w:instrText>
      </w:r>
      <w:r w:rsidRPr="007808D7">
        <w:rPr>
          <w:i/>
          <w:iCs/>
          <w:sz w:val="20"/>
          <w:szCs w:val="20"/>
        </w:rPr>
        <w:fldChar w:fldCharType="separate"/>
      </w:r>
      <w:r w:rsidR="00242B31">
        <w:rPr>
          <w:i/>
          <w:iCs/>
          <w:noProof/>
          <w:sz w:val="20"/>
          <w:szCs w:val="20"/>
        </w:rPr>
        <w:t>3</w:t>
      </w:r>
      <w:r w:rsidRPr="007808D7">
        <w:rPr>
          <w:i/>
          <w:iCs/>
          <w:sz w:val="20"/>
          <w:szCs w:val="20"/>
        </w:rPr>
        <w:fldChar w:fldCharType="end"/>
      </w:r>
      <w:bookmarkEnd w:id="16"/>
      <w:r w:rsidRPr="007808D7">
        <w:rPr>
          <w:i/>
          <w:iCs/>
          <w:sz w:val="20"/>
          <w:szCs w:val="20"/>
        </w:rPr>
        <w:t xml:space="preserve">: </w:t>
      </w:r>
      <w:r>
        <w:rPr>
          <w:i/>
          <w:iCs/>
          <w:sz w:val="20"/>
          <w:szCs w:val="20"/>
        </w:rPr>
        <w:t>Public investment multipliers given by the different models</w:t>
      </w:r>
    </w:p>
    <w:tbl>
      <w:tblPr>
        <w:tblStyle w:val="Grilledutableau"/>
        <w:tblW w:w="0" w:type="auto"/>
        <w:tblInd w:w="607" w:type="dxa"/>
        <w:tblLook w:val="04A0" w:firstRow="1" w:lastRow="0" w:firstColumn="1" w:lastColumn="0" w:noHBand="0" w:noVBand="1"/>
      </w:tblPr>
      <w:tblGrid>
        <w:gridCol w:w="1984"/>
        <w:gridCol w:w="1984"/>
        <w:gridCol w:w="1984"/>
        <w:gridCol w:w="1984"/>
      </w:tblGrid>
      <w:tr w:rsidR="007E4823" w14:paraId="59D1E104" w14:textId="77777777" w:rsidTr="005346BD">
        <w:tc>
          <w:tcPr>
            <w:tcW w:w="1984" w:type="dxa"/>
          </w:tcPr>
          <w:p w14:paraId="28E208E1" w14:textId="5A46DAE0" w:rsidR="007E4823" w:rsidRPr="005346BD" w:rsidRDefault="007E4823" w:rsidP="005346BD">
            <w:pPr>
              <w:spacing w:before="0" w:line="276" w:lineRule="auto"/>
              <w:ind w:firstLine="0"/>
              <w:jc w:val="center"/>
              <w:rPr>
                <w:sz w:val="20"/>
                <w:szCs w:val="20"/>
              </w:rPr>
            </w:pPr>
          </w:p>
        </w:tc>
        <w:tc>
          <w:tcPr>
            <w:tcW w:w="1984" w:type="dxa"/>
          </w:tcPr>
          <w:p w14:paraId="027B674D" w14:textId="5F80B850" w:rsidR="007E4823" w:rsidRPr="005346BD" w:rsidRDefault="007E4823" w:rsidP="005346BD">
            <w:pPr>
              <w:spacing w:before="0" w:line="276" w:lineRule="auto"/>
              <w:ind w:firstLine="0"/>
              <w:jc w:val="center"/>
              <w:rPr>
                <w:b/>
                <w:bCs/>
                <w:sz w:val="20"/>
                <w:szCs w:val="20"/>
              </w:rPr>
            </w:pPr>
            <w:r w:rsidRPr="005346BD">
              <w:rPr>
                <w:b/>
                <w:bCs/>
                <w:sz w:val="20"/>
                <w:szCs w:val="20"/>
              </w:rPr>
              <w:t>1981 (impact)</w:t>
            </w:r>
          </w:p>
        </w:tc>
        <w:tc>
          <w:tcPr>
            <w:tcW w:w="1984" w:type="dxa"/>
          </w:tcPr>
          <w:p w14:paraId="533693FE" w14:textId="421C3D75" w:rsidR="007E4823" w:rsidRPr="005346BD" w:rsidRDefault="007E4823" w:rsidP="005346BD">
            <w:pPr>
              <w:spacing w:before="0" w:line="276" w:lineRule="auto"/>
              <w:ind w:firstLine="0"/>
              <w:jc w:val="center"/>
              <w:rPr>
                <w:b/>
                <w:bCs/>
                <w:sz w:val="20"/>
                <w:szCs w:val="20"/>
              </w:rPr>
            </w:pPr>
            <w:r w:rsidRPr="005346BD">
              <w:rPr>
                <w:b/>
                <w:bCs/>
                <w:sz w:val="20"/>
                <w:szCs w:val="20"/>
              </w:rPr>
              <w:t>1986 (after 5 years)</w:t>
            </w:r>
          </w:p>
        </w:tc>
        <w:tc>
          <w:tcPr>
            <w:tcW w:w="1984" w:type="dxa"/>
          </w:tcPr>
          <w:p w14:paraId="6FD858C1" w14:textId="2AE4D3E1" w:rsidR="007E4823" w:rsidRPr="005346BD" w:rsidRDefault="007E4823" w:rsidP="005346BD">
            <w:pPr>
              <w:spacing w:before="0" w:line="276" w:lineRule="auto"/>
              <w:ind w:firstLine="0"/>
              <w:jc w:val="center"/>
              <w:rPr>
                <w:b/>
                <w:bCs/>
                <w:sz w:val="20"/>
                <w:szCs w:val="20"/>
              </w:rPr>
            </w:pPr>
            <w:r w:rsidRPr="005346BD">
              <w:rPr>
                <w:b/>
                <w:bCs/>
                <w:sz w:val="20"/>
                <w:szCs w:val="20"/>
              </w:rPr>
              <w:t>1991 (after 10 years)</w:t>
            </w:r>
          </w:p>
        </w:tc>
      </w:tr>
      <w:tr w:rsidR="007E4823" w14:paraId="7D73277A" w14:textId="77777777" w:rsidTr="005346BD">
        <w:tc>
          <w:tcPr>
            <w:tcW w:w="1984" w:type="dxa"/>
          </w:tcPr>
          <w:p w14:paraId="63B24EDC" w14:textId="7625C9E9" w:rsidR="007E4823" w:rsidRPr="005346BD" w:rsidRDefault="007E4823" w:rsidP="005346BD">
            <w:pPr>
              <w:spacing w:before="0" w:line="276" w:lineRule="auto"/>
              <w:ind w:firstLine="0"/>
              <w:jc w:val="center"/>
              <w:rPr>
                <w:sz w:val="20"/>
                <w:szCs w:val="20"/>
              </w:rPr>
            </w:pPr>
            <w:r w:rsidRPr="005346BD">
              <w:rPr>
                <w:sz w:val="20"/>
                <w:szCs w:val="20"/>
              </w:rPr>
              <w:t>Model 1</w:t>
            </w:r>
          </w:p>
        </w:tc>
        <w:tc>
          <w:tcPr>
            <w:tcW w:w="1984" w:type="dxa"/>
          </w:tcPr>
          <w:p w14:paraId="4A884A27" w14:textId="4A81077D" w:rsidR="007E4823" w:rsidRPr="005346BD" w:rsidRDefault="007E4823" w:rsidP="005346BD">
            <w:pPr>
              <w:spacing w:before="0" w:line="276" w:lineRule="auto"/>
              <w:ind w:firstLine="0"/>
              <w:jc w:val="center"/>
              <w:rPr>
                <w:sz w:val="20"/>
                <w:szCs w:val="20"/>
              </w:rPr>
            </w:pPr>
            <w:r w:rsidRPr="005346BD">
              <w:rPr>
                <w:sz w:val="20"/>
                <w:szCs w:val="20"/>
              </w:rPr>
              <w:t>1.38</w:t>
            </w:r>
          </w:p>
        </w:tc>
        <w:tc>
          <w:tcPr>
            <w:tcW w:w="1984" w:type="dxa"/>
          </w:tcPr>
          <w:p w14:paraId="69919A26" w14:textId="2B4CDCDA" w:rsidR="007E4823" w:rsidRPr="005346BD" w:rsidRDefault="007E4823" w:rsidP="005346BD">
            <w:pPr>
              <w:spacing w:before="0" w:line="276" w:lineRule="auto"/>
              <w:ind w:firstLine="0"/>
              <w:jc w:val="center"/>
              <w:rPr>
                <w:sz w:val="20"/>
                <w:szCs w:val="20"/>
              </w:rPr>
            </w:pPr>
            <w:r w:rsidRPr="005346BD">
              <w:rPr>
                <w:sz w:val="20"/>
                <w:szCs w:val="20"/>
              </w:rPr>
              <w:t>0.98</w:t>
            </w:r>
          </w:p>
        </w:tc>
        <w:tc>
          <w:tcPr>
            <w:tcW w:w="1984" w:type="dxa"/>
          </w:tcPr>
          <w:p w14:paraId="11D397CC" w14:textId="5AA392A8" w:rsidR="007E4823" w:rsidRPr="005346BD" w:rsidRDefault="007E4823" w:rsidP="005346BD">
            <w:pPr>
              <w:spacing w:before="0" w:line="276" w:lineRule="auto"/>
              <w:ind w:firstLine="0"/>
              <w:jc w:val="center"/>
              <w:rPr>
                <w:sz w:val="20"/>
                <w:szCs w:val="20"/>
              </w:rPr>
            </w:pPr>
            <w:r w:rsidRPr="005346BD">
              <w:rPr>
                <w:sz w:val="20"/>
                <w:szCs w:val="20"/>
              </w:rPr>
              <w:t>0.44</w:t>
            </w:r>
          </w:p>
        </w:tc>
      </w:tr>
      <w:tr w:rsidR="007E4823" w14:paraId="542BF3AB" w14:textId="77777777" w:rsidTr="005346BD">
        <w:tc>
          <w:tcPr>
            <w:tcW w:w="1984" w:type="dxa"/>
          </w:tcPr>
          <w:p w14:paraId="45BE6044" w14:textId="56C0A092" w:rsidR="007E4823" w:rsidRPr="005346BD" w:rsidRDefault="007E4823" w:rsidP="005346BD">
            <w:pPr>
              <w:spacing w:before="0" w:line="276" w:lineRule="auto"/>
              <w:ind w:firstLine="0"/>
              <w:jc w:val="center"/>
              <w:rPr>
                <w:sz w:val="20"/>
                <w:szCs w:val="20"/>
              </w:rPr>
            </w:pPr>
            <w:r w:rsidRPr="005346BD">
              <w:rPr>
                <w:sz w:val="20"/>
                <w:szCs w:val="20"/>
              </w:rPr>
              <w:t>Model 2</w:t>
            </w:r>
          </w:p>
        </w:tc>
        <w:tc>
          <w:tcPr>
            <w:tcW w:w="1984" w:type="dxa"/>
          </w:tcPr>
          <w:p w14:paraId="337FEEBD" w14:textId="18130643" w:rsidR="007E4823" w:rsidRPr="005346BD" w:rsidRDefault="007E4823" w:rsidP="005346BD">
            <w:pPr>
              <w:spacing w:before="0" w:line="276" w:lineRule="auto"/>
              <w:ind w:firstLine="0"/>
              <w:jc w:val="center"/>
              <w:rPr>
                <w:sz w:val="20"/>
                <w:szCs w:val="20"/>
              </w:rPr>
            </w:pPr>
            <w:r w:rsidRPr="005346BD">
              <w:rPr>
                <w:sz w:val="20"/>
                <w:szCs w:val="20"/>
              </w:rPr>
              <w:t>1.50</w:t>
            </w:r>
          </w:p>
        </w:tc>
        <w:tc>
          <w:tcPr>
            <w:tcW w:w="1984" w:type="dxa"/>
          </w:tcPr>
          <w:p w14:paraId="4DF6A0ED" w14:textId="1CD214CA" w:rsidR="007E4823" w:rsidRPr="005346BD" w:rsidRDefault="007E4823" w:rsidP="005346BD">
            <w:pPr>
              <w:spacing w:before="0" w:line="276" w:lineRule="auto"/>
              <w:ind w:firstLine="0"/>
              <w:jc w:val="center"/>
              <w:rPr>
                <w:sz w:val="20"/>
                <w:szCs w:val="20"/>
              </w:rPr>
            </w:pPr>
            <w:r w:rsidRPr="005346BD">
              <w:rPr>
                <w:sz w:val="20"/>
                <w:szCs w:val="20"/>
              </w:rPr>
              <w:t>0.79</w:t>
            </w:r>
          </w:p>
        </w:tc>
        <w:tc>
          <w:tcPr>
            <w:tcW w:w="1984" w:type="dxa"/>
          </w:tcPr>
          <w:p w14:paraId="09887CE4" w14:textId="1BFD910A" w:rsidR="007E4823" w:rsidRPr="005346BD" w:rsidRDefault="007E4823" w:rsidP="005346BD">
            <w:pPr>
              <w:spacing w:before="0" w:line="276" w:lineRule="auto"/>
              <w:ind w:firstLine="0"/>
              <w:jc w:val="center"/>
              <w:rPr>
                <w:sz w:val="20"/>
                <w:szCs w:val="20"/>
              </w:rPr>
            </w:pPr>
            <w:r w:rsidRPr="005346BD">
              <w:rPr>
                <w:sz w:val="20"/>
                <w:szCs w:val="20"/>
              </w:rPr>
              <w:t>-0.31</w:t>
            </w:r>
          </w:p>
        </w:tc>
      </w:tr>
      <w:tr w:rsidR="007E4823" w14:paraId="7307D285" w14:textId="77777777" w:rsidTr="005346BD">
        <w:tc>
          <w:tcPr>
            <w:tcW w:w="1984" w:type="dxa"/>
          </w:tcPr>
          <w:p w14:paraId="352FD3D8" w14:textId="1EF46303" w:rsidR="007E4823" w:rsidRPr="005346BD" w:rsidRDefault="007E4823" w:rsidP="005346BD">
            <w:pPr>
              <w:spacing w:before="0" w:line="276" w:lineRule="auto"/>
              <w:ind w:firstLine="0"/>
              <w:jc w:val="center"/>
              <w:rPr>
                <w:sz w:val="20"/>
                <w:szCs w:val="20"/>
              </w:rPr>
            </w:pPr>
            <w:r w:rsidRPr="005346BD">
              <w:rPr>
                <w:sz w:val="20"/>
                <w:szCs w:val="20"/>
              </w:rPr>
              <w:t>Model 3</w:t>
            </w:r>
          </w:p>
        </w:tc>
        <w:tc>
          <w:tcPr>
            <w:tcW w:w="1984" w:type="dxa"/>
          </w:tcPr>
          <w:p w14:paraId="06DECE74" w14:textId="261A50F5" w:rsidR="007E4823" w:rsidRPr="005346BD" w:rsidRDefault="007E4823" w:rsidP="005346BD">
            <w:pPr>
              <w:spacing w:before="0" w:line="276" w:lineRule="auto"/>
              <w:ind w:firstLine="0"/>
              <w:jc w:val="center"/>
              <w:rPr>
                <w:sz w:val="20"/>
                <w:szCs w:val="20"/>
              </w:rPr>
            </w:pPr>
            <w:r w:rsidRPr="005346BD">
              <w:rPr>
                <w:sz w:val="20"/>
                <w:szCs w:val="20"/>
              </w:rPr>
              <w:t>1.36</w:t>
            </w:r>
          </w:p>
        </w:tc>
        <w:tc>
          <w:tcPr>
            <w:tcW w:w="1984" w:type="dxa"/>
          </w:tcPr>
          <w:p w14:paraId="2CA2E879" w14:textId="0A216AAA" w:rsidR="007E4823" w:rsidRPr="005346BD" w:rsidRDefault="007E4823" w:rsidP="005346BD">
            <w:pPr>
              <w:spacing w:before="0" w:line="276" w:lineRule="auto"/>
              <w:ind w:firstLine="0"/>
              <w:jc w:val="center"/>
              <w:rPr>
                <w:sz w:val="20"/>
                <w:szCs w:val="20"/>
              </w:rPr>
            </w:pPr>
            <w:r w:rsidRPr="005346BD">
              <w:rPr>
                <w:sz w:val="20"/>
                <w:szCs w:val="20"/>
              </w:rPr>
              <w:t>0.93</w:t>
            </w:r>
          </w:p>
        </w:tc>
        <w:tc>
          <w:tcPr>
            <w:tcW w:w="1984" w:type="dxa"/>
          </w:tcPr>
          <w:p w14:paraId="00BD2382" w14:textId="2CF9ABD1" w:rsidR="007E4823" w:rsidRPr="005346BD" w:rsidRDefault="007E4823" w:rsidP="005346BD">
            <w:pPr>
              <w:spacing w:before="0" w:line="276" w:lineRule="auto"/>
              <w:ind w:firstLine="0"/>
              <w:jc w:val="center"/>
              <w:rPr>
                <w:sz w:val="20"/>
                <w:szCs w:val="20"/>
              </w:rPr>
            </w:pPr>
            <w:r w:rsidRPr="005346BD">
              <w:rPr>
                <w:sz w:val="20"/>
                <w:szCs w:val="20"/>
              </w:rPr>
              <w:t>0.28</w:t>
            </w:r>
          </w:p>
        </w:tc>
      </w:tr>
      <w:tr w:rsidR="007E4823" w14:paraId="125923D3" w14:textId="77777777" w:rsidTr="005346BD">
        <w:tc>
          <w:tcPr>
            <w:tcW w:w="1984" w:type="dxa"/>
          </w:tcPr>
          <w:p w14:paraId="0E241D2D" w14:textId="77777777" w:rsidR="007E4823" w:rsidRPr="005346BD" w:rsidRDefault="007E4823" w:rsidP="005346BD">
            <w:pPr>
              <w:spacing w:before="0" w:line="276" w:lineRule="auto"/>
              <w:ind w:firstLine="0"/>
              <w:jc w:val="center"/>
              <w:rPr>
                <w:sz w:val="20"/>
                <w:szCs w:val="20"/>
              </w:rPr>
            </w:pPr>
          </w:p>
        </w:tc>
        <w:tc>
          <w:tcPr>
            <w:tcW w:w="1984" w:type="dxa"/>
          </w:tcPr>
          <w:p w14:paraId="1A7FF2BC" w14:textId="7E1EA4FA" w:rsidR="007E4823" w:rsidRPr="005346BD" w:rsidRDefault="007E4823" w:rsidP="005346BD">
            <w:pPr>
              <w:spacing w:before="0" w:line="276" w:lineRule="auto"/>
              <w:ind w:firstLine="0"/>
              <w:jc w:val="center"/>
              <w:rPr>
                <w:b/>
                <w:bCs/>
                <w:sz w:val="20"/>
                <w:szCs w:val="20"/>
              </w:rPr>
            </w:pPr>
            <w:r w:rsidRPr="005346BD">
              <w:rPr>
                <w:b/>
                <w:bCs/>
                <w:sz w:val="20"/>
                <w:szCs w:val="20"/>
              </w:rPr>
              <w:t>2023 (impact)</w:t>
            </w:r>
          </w:p>
        </w:tc>
        <w:tc>
          <w:tcPr>
            <w:tcW w:w="1984" w:type="dxa"/>
          </w:tcPr>
          <w:p w14:paraId="398FD04B" w14:textId="1D96EC1F" w:rsidR="007E4823" w:rsidRPr="005346BD" w:rsidRDefault="007E4823" w:rsidP="005346BD">
            <w:pPr>
              <w:spacing w:before="0" w:line="276" w:lineRule="auto"/>
              <w:ind w:firstLine="0"/>
              <w:jc w:val="center"/>
              <w:rPr>
                <w:b/>
                <w:bCs/>
                <w:sz w:val="20"/>
                <w:szCs w:val="20"/>
              </w:rPr>
            </w:pPr>
            <w:r w:rsidRPr="005346BD">
              <w:rPr>
                <w:b/>
                <w:bCs/>
                <w:sz w:val="20"/>
                <w:szCs w:val="20"/>
              </w:rPr>
              <w:t>2028 (after 5 years)</w:t>
            </w:r>
          </w:p>
        </w:tc>
        <w:tc>
          <w:tcPr>
            <w:tcW w:w="1984" w:type="dxa"/>
          </w:tcPr>
          <w:p w14:paraId="5D369759" w14:textId="29C279D8" w:rsidR="007E4823" w:rsidRPr="005346BD" w:rsidRDefault="007E4823" w:rsidP="005346BD">
            <w:pPr>
              <w:spacing w:before="0" w:line="276" w:lineRule="auto"/>
              <w:ind w:firstLine="0"/>
              <w:jc w:val="center"/>
              <w:rPr>
                <w:b/>
                <w:bCs/>
                <w:sz w:val="20"/>
                <w:szCs w:val="20"/>
              </w:rPr>
            </w:pPr>
            <w:r w:rsidRPr="005346BD">
              <w:rPr>
                <w:b/>
                <w:bCs/>
                <w:sz w:val="20"/>
                <w:szCs w:val="20"/>
              </w:rPr>
              <w:t>2033 (after 10 years)</w:t>
            </w:r>
          </w:p>
        </w:tc>
      </w:tr>
      <w:tr w:rsidR="007E4823" w14:paraId="0F0B652D" w14:textId="77777777" w:rsidTr="005346BD">
        <w:tc>
          <w:tcPr>
            <w:tcW w:w="1984" w:type="dxa"/>
          </w:tcPr>
          <w:p w14:paraId="00C01E1D" w14:textId="406688EC" w:rsidR="007E4823" w:rsidRPr="005346BD" w:rsidRDefault="007E4823" w:rsidP="005346BD">
            <w:pPr>
              <w:spacing w:before="0" w:line="276" w:lineRule="auto"/>
              <w:ind w:firstLine="0"/>
              <w:jc w:val="center"/>
              <w:rPr>
                <w:sz w:val="20"/>
                <w:szCs w:val="20"/>
              </w:rPr>
            </w:pPr>
            <w:r w:rsidRPr="005346BD">
              <w:rPr>
                <w:sz w:val="20"/>
                <w:szCs w:val="20"/>
              </w:rPr>
              <w:t>Model 1</w:t>
            </w:r>
          </w:p>
        </w:tc>
        <w:tc>
          <w:tcPr>
            <w:tcW w:w="1984" w:type="dxa"/>
          </w:tcPr>
          <w:p w14:paraId="654FE472" w14:textId="75976BDF" w:rsidR="007E4823" w:rsidRPr="005346BD" w:rsidRDefault="007E4823" w:rsidP="005346BD">
            <w:pPr>
              <w:spacing w:before="0" w:line="276" w:lineRule="auto"/>
              <w:ind w:firstLine="0"/>
              <w:jc w:val="center"/>
              <w:rPr>
                <w:sz w:val="20"/>
                <w:szCs w:val="20"/>
              </w:rPr>
            </w:pPr>
            <w:r w:rsidRPr="005346BD">
              <w:rPr>
                <w:sz w:val="20"/>
                <w:szCs w:val="20"/>
              </w:rPr>
              <w:t>0.95</w:t>
            </w:r>
          </w:p>
        </w:tc>
        <w:tc>
          <w:tcPr>
            <w:tcW w:w="1984" w:type="dxa"/>
          </w:tcPr>
          <w:p w14:paraId="44FBE62C" w14:textId="0F761402" w:rsidR="007E4823" w:rsidRPr="005346BD" w:rsidRDefault="007E4823" w:rsidP="005346BD">
            <w:pPr>
              <w:spacing w:before="0" w:line="276" w:lineRule="auto"/>
              <w:ind w:firstLine="0"/>
              <w:jc w:val="center"/>
              <w:rPr>
                <w:sz w:val="20"/>
                <w:szCs w:val="20"/>
              </w:rPr>
            </w:pPr>
            <w:r w:rsidRPr="005346BD">
              <w:rPr>
                <w:sz w:val="20"/>
                <w:szCs w:val="20"/>
              </w:rPr>
              <w:t>0.79</w:t>
            </w:r>
          </w:p>
        </w:tc>
        <w:tc>
          <w:tcPr>
            <w:tcW w:w="1984" w:type="dxa"/>
          </w:tcPr>
          <w:p w14:paraId="0EB9F57D" w14:textId="64EC3307" w:rsidR="007E4823" w:rsidRPr="005346BD" w:rsidRDefault="007E4823" w:rsidP="005346BD">
            <w:pPr>
              <w:spacing w:before="0" w:line="276" w:lineRule="auto"/>
              <w:ind w:firstLine="0"/>
              <w:jc w:val="center"/>
              <w:rPr>
                <w:sz w:val="20"/>
                <w:szCs w:val="20"/>
              </w:rPr>
            </w:pPr>
            <w:r w:rsidRPr="005346BD">
              <w:rPr>
                <w:sz w:val="20"/>
                <w:szCs w:val="20"/>
              </w:rPr>
              <w:t>0.50</w:t>
            </w:r>
          </w:p>
        </w:tc>
      </w:tr>
      <w:tr w:rsidR="007E4823" w14:paraId="6F47DE89" w14:textId="77777777" w:rsidTr="005346BD">
        <w:tc>
          <w:tcPr>
            <w:tcW w:w="1984" w:type="dxa"/>
          </w:tcPr>
          <w:p w14:paraId="43351BA1" w14:textId="389F8BDE" w:rsidR="007E4823" w:rsidRPr="005346BD" w:rsidRDefault="007E4823" w:rsidP="005346BD">
            <w:pPr>
              <w:spacing w:before="0" w:line="276" w:lineRule="auto"/>
              <w:ind w:firstLine="0"/>
              <w:jc w:val="center"/>
              <w:rPr>
                <w:sz w:val="20"/>
                <w:szCs w:val="20"/>
              </w:rPr>
            </w:pPr>
            <w:r w:rsidRPr="005346BD">
              <w:rPr>
                <w:sz w:val="20"/>
                <w:szCs w:val="20"/>
              </w:rPr>
              <w:t>Model 2</w:t>
            </w:r>
          </w:p>
        </w:tc>
        <w:tc>
          <w:tcPr>
            <w:tcW w:w="1984" w:type="dxa"/>
          </w:tcPr>
          <w:p w14:paraId="6771D6BD" w14:textId="70456B41" w:rsidR="007E4823" w:rsidRPr="005346BD" w:rsidRDefault="007E4823" w:rsidP="005346BD">
            <w:pPr>
              <w:spacing w:before="0" w:line="276" w:lineRule="auto"/>
              <w:ind w:firstLine="0"/>
              <w:jc w:val="center"/>
              <w:rPr>
                <w:sz w:val="20"/>
                <w:szCs w:val="20"/>
              </w:rPr>
            </w:pPr>
            <w:r w:rsidRPr="005346BD">
              <w:rPr>
                <w:sz w:val="20"/>
                <w:szCs w:val="20"/>
              </w:rPr>
              <w:t>1.00</w:t>
            </w:r>
          </w:p>
        </w:tc>
        <w:tc>
          <w:tcPr>
            <w:tcW w:w="1984" w:type="dxa"/>
          </w:tcPr>
          <w:p w14:paraId="1547F60B" w14:textId="6ECF45E1" w:rsidR="007E4823" w:rsidRPr="005346BD" w:rsidRDefault="007E4823" w:rsidP="005346BD">
            <w:pPr>
              <w:spacing w:before="0" w:line="276" w:lineRule="auto"/>
              <w:ind w:firstLine="0"/>
              <w:jc w:val="center"/>
              <w:rPr>
                <w:sz w:val="20"/>
                <w:szCs w:val="20"/>
              </w:rPr>
            </w:pPr>
            <w:r w:rsidRPr="005346BD">
              <w:rPr>
                <w:sz w:val="20"/>
                <w:szCs w:val="20"/>
              </w:rPr>
              <w:t>0.51</w:t>
            </w:r>
          </w:p>
        </w:tc>
        <w:tc>
          <w:tcPr>
            <w:tcW w:w="1984" w:type="dxa"/>
          </w:tcPr>
          <w:p w14:paraId="04B6AE42" w14:textId="4B9E6FA7" w:rsidR="007E4823" w:rsidRPr="005346BD" w:rsidRDefault="007E4823" w:rsidP="005346BD">
            <w:pPr>
              <w:spacing w:before="0" w:line="276" w:lineRule="auto"/>
              <w:ind w:firstLine="0"/>
              <w:jc w:val="center"/>
              <w:rPr>
                <w:sz w:val="20"/>
                <w:szCs w:val="20"/>
              </w:rPr>
            </w:pPr>
            <w:r w:rsidRPr="005346BD">
              <w:rPr>
                <w:sz w:val="20"/>
                <w:szCs w:val="20"/>
              </w:rPr>
              <w:t>-0.3</w:t>
            </w:r>
            <w:r w:rsidR="00B109A7">
              <w:rPr>
                <w:sz w:val="20"/>
                <w:szCs w:val="20"/>
              </w:rPr>
              <w:t>4</w:t>
            </w:r>
          </w:p>
        </w:tc>
      </w:tr>
      <w:tr w:rsidR="007E4823" w14:paraId="38405036" w14:textId="77777777" w:rsidTr="005346BD">
        <w:tc>
          <w:tcPr>
            <w:tcW w:w="1984" w:type="dxa"/>
          </w:tcPr>
          <w:p w14:paraId="33310F54" w14:textId="5BC59E16" w:rsidR="007E4823" w:rsidRPr="005346BD" w:rsidRDefault="007E4823" w:rsidP="005346BD">
            <w:pPr>
              <w:spacing w:before="0" w:line="276" w:lineRule="auto"/>
              <w:ind w:firstLine="0"/>
              <w:jc w:val="center"/>
              <w:rPr>
                <w:sz w:val="20"/>
                <w:szCs w:val="20"/>
              </w:rPr>
            </w:pPr>
            <w:r w:rsidRPr="005346BD">
              <w:rPr>
                <w:sz w:val="20"/>
                <w:szCs w:val="20"/>
              </w:rPr>
              <w:t>Model 3</w:t>
            </w:r>
          </w:p>
        </w:tc>
        <w:tc>
          <w:tcPr>
            <w:tcW w:w="1984" w:type="dxa"/>
          </w:tcPr>
          <w:p w14:paraId="7C25D02B" w14:textId="43A7B339" w:rsidR="007E4823" w:rsidRPr="005346BD" w:rsidRDefault="007E4823" w:rsidP="005346BD">
            <w:pPr>
              <w:spacing w:before="0" w:line="276" w:lineRule="auto"/>
              <w:ind w:firstLine="0"/>
              <w:jc w:val="center"/>
              <w:rPr>
                <w:sz w:val="20"/>
                <w:szCs w:val="20"/>
              </w:rPr>
            </w:pPr>
            <w:r w:rsidRPr="005346BD">
              <w:rPr>
                <w:sz w:val="20"/>
                <w:szCs w:val="20"/>
              </w:rPr>
              <w:t>0.88</w:t>
            </w:r>
          </w:p>
        </w:tc>
        <w:tc>
          <w:tcPr>
            <w:tcW w:w="1984" w:type="dxa"/>
          </w:tcPr>
          <w:p w14:paraId="51B00CD6" w14:textId="462F18EE" w:rsidR="007E4823" w:rsidRPr="005346BD" w:rsidRDefault="007E4823" w:rsidP="005346BD">
            <w:pPr>
              <w:spacing w:before="0" w:line="276" w:lineRule="auto"/>
              <w:ind w:firstLine="0"/>
              <w:jc w:val="center"/>
              <w:rPr>
                <w:sz w:val="20"/>
                <w:szCs w:val="20"/>
              </w:rPr>
            </w:pPr>
            <w:r w:rsidRPr="005346BD">
              <w:rPr>
                <w:sz w:val="20"/>
                <w:szCs w:val="20"/>
              </w:rPr>
              <w:t>0.69</w:t>
            </w:r>
          </w:p>
        </w:tc>
        <w:tc>
          <w:tcPr>
            <w:tcW w:w="1984" w:type="dxa"/>
          </w:tcPr>
          <w:p w14:paraId="69E95A76" w14:textId="30A49DE1" w:rsidR="007E4823" w:rsidRPr="005346BD" w:rsidRDefault="007E4823" w:rsidP="005346BD">
            <w:pPr>
              <w:spacing w:before="0" w:line="276" w:lineRule="auto"/>
              <w:ind w:firstLine="0"/>
              <w:jc w:val="center"/>
              <w:rPr>
                <w:sz w:val="20"/>
                <w:szCs w:val="20"/>
              </w:rPr>
            </w:pPr>
            <w:r w:rsidRPr="005346BD">
              <w:rPr>
                <w:sz w:val="20"/>
                <w:szCs w:val="20"/>
              </w:rPr>
              <w:t>0.33</w:t>
            </w:r>
          </w:p>
        </w:tc>
      </w:tr>
    </w:tbl>
    <w:p w14:paraId="4F6B9BB3" w14:textId="61804083" w:rsidR="007E4823" w:rsidRPr="000D4D08" w:rsidRDefault="00A803EE" w:rsidP="000D4D08">
      <w:pPr>
        <w:spacing w:before="0" w:line="276" w:lineRule="auto"/>
        <w:jc w:val="center"/>
        <w:rPr>
          <w:i/>
          <w:sz w:val="20"/>
          <w:szCs w:val="20"/>
        </w:rPr>
      </w:pPr>
      <w:r w:rsidRPr="000D4D08">
        <w:rPr>
          <w:i/>
          <w:sz w:val="20"/>
          <w:szCs w:val="20"/>
        </w:rPr>
        <w:t>Source: authors’ calculation</w:t>
      </w:r>
    </w:p>
    <w:p w14:paraId="0B8DEECE" w14:textId="4F2A9297" w:rsidR="00486FA0" w:rsidRPr="00410C11" w:rsidRDefault="007C7EB6" w:rsidP="007745C6">
      <w:pPr>
        <w:spacing w:line="480" w:lineRule="auto"/>
        <w:ind w:firstLine="0"/>
        <w:rPr>
          <w:sz w:val="22"/>
          <w:szCs w:val="22"/>
        </w:rPr>
      </w:pPr>
      <w:r w:rsidRPr="00410C11">
        <w:rPr>
          <w:sz w:val="22"/>
          <w:szCs w:val="22"/>
        </w:rPr>
        <w:t xml:space="preserve">The </w:t>
      </w:r>
      <w:r w:rsidR="004A6F86" w:rsidRPr="00410C11">
        <w:rPr>
          <w:sz w:val="22"/>
          <w:szCs w:val="22"/>
        </w:rPr>
        <w:t xml:space="preserve">main </w:t>
      </w:r>
      <w:r w:rsidRPr="00410C11">
        <w:rPr>
          <w:sz w:val="22"/>
          <w:szCs w:val="22"/>
        </w:rPr>
        <w:t xml:space="preserve">difference </w:t>
      </w:r>
      <w:r w:rsidR="004A6F86" w:rsidRPr="00410C11">
        <w:rPr>
          <w:sz w:val="22"/>
          <w:szCs w:val="22"/>
        </w:rPr>
        <w:t>lies in</w:t>
      </w:r>
      <w:r w:rsidRPr="00410C11">
        <w:rPr>
          <w:sz w:val="22"/>
          <w:szCs w:val="22"/>
        </w:rPr>
        <w:t xml:space="preserve"> the increased import</w:t>
      </w:r>
      <w:r w:rsidR="004A6F86" w:rsidRPr="00410C11">
        <w:rPr>
          <w:sz w:val="22"/>
          <w:szCs w:val="22"/>
        </w:rPr>
        <w:t>s</w:t>
      </w:r>
      <w:r w:rsidR="00BC66A6" w:rsidRPr="00410C11">
        <w:rPr>
          <w:sz w:val="22"/>
          <w:szCs w:val="22"/>
        </w:rPr>
        <w:t xml:space="preserve"> in recent years </w:t>
      </w:r>
      <w:r w:rsidR="004A6F86" w:rsidRPr="00410C11">
        <w:rPr>
          <w:sz w:val="22"/>
          <w:szCs w:val="22"/>
        </w:rPr>
        <w:t xml:space="preserve">as </w:t>
      </w:r>
      <w:r w:rsidR="00BC66A6" w:rsidRPr="00410C11">
        <w:rPr>
          <w:sz w:val="22"/>
          <w:szCs w:val="22"/>
        </w:rPr>
        <w:t xml:space="preserve">compared to </w:t>
      </w:r>
      <w:r w:rsidR="004A6F86" w:rsidRPr="00410C11">
        <w:rPr>
          <w:sz w:val="22"/>
          <w:szCs w:val="22"/>
        </w:rPr>
        <w:t xml:space="preserve">those of the early </w:t>
      </w:r>
      <w:r w:rsidR="00BC66A6" w:rsidRPr="00410C11">
        <w:rPr>
          <w:sz w:val="22"/>
          <w:szCs w:val="22"/>
        </w:rPr>
        <w:t>1980s. Taking a closer look at the long-term equation for the non-energy i</w:t>
      </w:r>
      <w:r w:rsidR="00486FA0" w:rsidRPr="00410C11">
        <w:rPr>
          <w:rFonts w:eastAsiaTheme="minorEastAsia"/>
          <w:iCs/>
          <w:sz w:val="22"/>
          <w:szCs w:val="22"/>
        </w:rPr>
        <w:t>mports</w:t>
      </w:r>
      <w:r w:rsidR="003321F3">
        <w:rPr>
          <w:rFonts w:eastAsiaTheme="minorEastAsia"/>
          <w:iCs/>
          <w:sz w:val="22"/>
          <w:szCs w:val="22"/>
        </w:rPr>
        <w:t xml:space="preserve"> for model 3</w:t>
      </w:r>
      <w:r w:rsidR="00BC66A6" w:rsidRPr="00410C11">
        <w:rPr>
          <w:rFonts w:eastAsiaTheme="minorEastAsia"/>
          <w:iCs/>
          <w:sz w:val="22"/>
          <w:szCs w:val="22"/>
        </w:rPr>
        <w:t>, we have:</w:t>
      </w:r>
    </w:p>
    <w:p w14:paraId="7CBDE784" w14:textId="77777777" w:rsidR="00486FA0" w:rsidRPr="00410C11" w:rsidRDefault="00486FA0" w:rsidP="007C6E3C">
      <w:pPr>
        <w:pStyle w:val="Paragraphedeliste"/>
        <w:spacing w:line="480" w:lineRule="auto"/>
        <w:ind w:left="360"/>
        <w:jc w:val="both"/>
        <w:rPr>
          <w:rFonts w:ascii="Times New Roman" w:eastAsiaTheme="minorEastAsia" w:hAnsi="Times New Roman"/>
          <w:sz w:val="20"/>
          <w:szCs w:val="20"/>
          <w:lang w:val="en-US"/>
        </w:rPr>
      </w:pPr>
      <m:oMathPara>
        <m:oMath>
          <m:r>
            <w:rPr>
              <w:rFonts w:ascii="Cambria Math" w:hAnsi="Cambria Math"/>
              <w:sz w:val="20"/>
              <w:szCs w:val="20"/>
              <w:lang w:val="en-US"/>
            </w:rPr>
            <m:t>l</m:t>
          </m:r>
          <m:r>
            <m:rPr>
              <m:sty m:val="p"/>
            </m:rPr>
            <w:rPr>
              <w:rFonts w:ascii="Cambria Math" w:hAnsi="Cambria Math"/>
              <w:sz w:val="20"/>
              <w:szCs w:val="20"/>
              <w:lang w:val="en-US"/>
            </w:rPr>
            <m:t>n</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IM</m:t>
                  </m:r>
                </m:e>
                <m:sub>
                  <m:r>
                    <w:rPr>
                      <w:rFonts w:ascii="Cambria Math" w:hAnsi="Cambria Math"/>
                      <w:sz w:val="20"/>
                      <w:szCs w:val="20"/>
                      <w:lang w:val="en-US"/>
                    </w:rPr>
                    <m:t>ne</m:t>
                  </m:r>
                </m:sub>
              </m:sSub>
            </m:e>
          </m:d>
          <m:r>
            <m:rPr>
              <m:sty m:val="p"/>
            </m:rPr>
            <w:rPr>
              <w:rFonts w:ascii="Cambria Math" w:hAnsi="Cambria Math"/>
              <w:sz w:val="20"/>
              <w:szCs w:val="20"/>
              <w:lang w:val="en-US"/>
            </w:rPr>
            <m:t>=</m:t>
          </m:r>
          <m:r>
            <w:rPr>
              <w:rFonts w:ascii="Cambria Math" w:hAnsi="Cambria Math"/>
              <w:sz w:val="20"/>
              <w:szCs w:val="20"/>
              <w:lang w:val="en-US"/>
            </w:rPr>
            <m:t>-11.5</m:t>
          </m:r>
          <m:r>
            <m:rPr>
              <m:sty m:val="p"/>
            </m:rPr>
            <w:rPr>
              <w:rFonts w:ascii="Cambria Math" w:hAnsi="Cambria Math"/>
              <w:sz w:val="20"/>
              <w:szCs w:val="20"/>
              <w:lang w:val="en-US"/>
            </w:rPr>
            <m:t>+2.2</m:t>
          </m:r>
          <m:func>
            <m:funcPr>
              <m:ctrlPr>
                <w:rPr>
                  <w:rFonts w:ascii="Cambria Math" w:hAnsi="Cambria Math"/>
                  <w:sz w:val="20"/>
                  <w:szCs w:val="20"/>
                  <w:lang w:val="en-US"/>
                </w:rPr>
              </m:ctrlPr>
            </m:funcPr>
            <m:fName>
              <m:r>
                <m:rPr>
                  <m:sty m:val="p"/>
                </m:rPr>
                <w:rPr>
                  <w:rFonts w:ascii="Cambria Math" w:hAnsi="Cambria Math"/>
                  <w:sz w:val="20"/>
                  <w:szCs w:val="20"/>
                  <w:lang w:val="en-US"/>
                </w:rPr>
                <m:t>ln</m:t>
              </m:r>
            </m:fName>
            <m:e>
              <m:d>
                <m:dPr>
                  <m:ctrlPr>
                    <w:rPr>
                      <w:rFonts w:ascii="Cambria Math" w:hAnsi="Cambria Math"/>
                      <w:i/>
                      <w:sz w:val="20"/>
                      <w:szCs w:val="20"/>
                      <w:lang w:val="en-US"/>
                    </w:rPr>
                  </m:ctrlPr>
                </m:dPr>
                <m:e>
                  <m:r>
                    <w:rPr>
                      <w:rFonts w:ascii="Cambria Math" w:hAnsi="Cambria Math"/>
                      <w:sz w:val="20"/>
                      <w:szCs w:val="20"/>
                      <w:lang w:val="en-US"/>
                    </w:rPr>
                    <m:t>Y</m:t>
                  </m:r>
                </m:e>
              </m:d>
            </m:e>
          </m:func>
          <m:r>
            <w:rPr>
              <w:rFonts w:ascii="Cambria Math" w:hAnsi="Cambria Math"/>
              <w:sz w:val="20"/>
              <w:szCs w:val="20"/>
              <w:lang w:val="en-US"/>
            </w:rPr>
            <m:t>-0.1</m:t>
          </m:r>
          <m:func>
            <m:funcPr>
              <m:ctrlPr>
                <w:rPr>
                  <w:rFonts w:ascii="Cambria Math" w:hAnsi="Cambria Math"/>
                  <w:i/>
                  <w:sz w:val="20"/>
                  <w:szCs w:val="20"/>
                  <w:lang w:val="en-US"/>
                </w:rPr>
              </m:ctrlPr>
            </m:funcPr>
            <m:fName>
              <m:r>
                <m:rPr>
                  <m:sty m:val="p"/>
                </m:rPr>
                <w:rPr>
                  <w:rFonts w:ascii="Cambria Math" w:hAnsi="Cambria Math"/>
                  <w:sz w:val="20"/>
                  <w:szCs w:val="20"/>
                  <w:lang w:val="en-US"/>
                </w:rPr>
                <m:t>ln</m:t>
              </m:r>
            </m:fName>
            <m:e>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p</m:t>
                      </m:r>
                    </m:e>
                    <m:sub>
                      <m:sSub>
                        <m:sSubPr>
                          <m:ctrlPr>
                            <w:rPr>
                              <w:rFonts w:ascii="Cambria Math" w:hAnsi="Cambria Math"/>
                              <w:i/>
                              <w:sz w:val="20"/>
                              <w:szCs w:val="20"/>
                              <w:lang w:val="en-US"/>
                            </w:rPr>
                          </m:ctrlPr>
                        </m:sSubPr>
                        <m:e>
                          <m:r>
                            <w:rPr>
                              <w:rFonts w:ascii="Cambria Math" w:hAnsi="Cambria Math"/>
                              <w:sz w:val="20"/>
                              <w:szCs w:val="20"/>
                              <w:lang w:val="en-US"/>
                            </w:rPr>
                            <m:t>IM</m:t>
                          </m:r>
                        </m:e>
                        <m:sub>
                          <m:r>
                            <w:rPr>
                              <w:rFonts w:ascii="Cambria Math" w:hAnsi="Cambria Math"/>
                              <w:sz w:val="20"/>
                              <w:szCs w:val="20"/>
                              <w:lang w:val="en-US"/>
                            </w:rPr>
                            <m:t>ne</m:t>
                          </m:r>
                        </m:sub>
                      </m:sSub>
                    </m:sub>
                  </m:sSub>
                </m:e>
              </m:d>
            </m:e>
          </m:func>
          <m:r>
            <w:rPr>
              <w:rFonts w:ascii="Cambria Math" w:hAnsi="Cambria Math"/>
              <w:sz w:val="20"/>
              <w:szCs w:val="20"/>
              <w:lang w:val="en-US"/>
            </w:rPr>
            <m:t>+0.01t</m:t>
          </m:r>
        </m:oMath>
      </m:oMathPara>
    </w:p>
    <w:p w14:paraId="5F45D0A8" w14:textId="3575933A" w:rsidR="00486FA0" w:rsidRPr="00410C11" w:rsidRDefault="00F11AC7" w:rsidP="007C6E3C">
      <w:pPr>
        <w:spacing w:line="480" w:lineRule="auto"/>
        <w:ind w:firstLine="0"/>
        <w:rPr>
          <w:rFonts w:eastAsiaTheme="minorEastAsia"/>
          <w:sz w:val="22"/>
          <w:szCs w:val="22"/>
        </w:rPr>
      </w:pPr>
      <w:proofErr w:type="gramStart"/>
      <w:r>
        <w:rPr>
          <w:sz w:val="22"/>
          <w:szCs w:val="22"/>
        </w:rPr>
        <w:t>In order to</w:t>
      </w:r>
      <w:proofErr w:type="gramEnd"/>
      <w:r>
        <w:rPr>
          <w:sz w:val="22"/>
          <w:szCs w:val="22"/>
        </w:rPr>
        <w:t xml:space="preserve"> isolate the increase in imports due to the investment shock, we c</w:t>
      </w:r>
      <w:r w:rsidR="00486FA0" w:rsidRPr="00410C11">
        <w:rPr>
          <w:sz w:val="22"/>
          <w:szCs w:val="22"/>
        </w:rPr>
        <w:t>ompare</w:t>
      </w:r>
      <w:r>
        <w:rPr>
          <w:sz w:val="22"/>
          <w:szCs w:val="22"/>
        </w:rPr>
        <w:t xml:space="preserve"> it</w:t>
      </w:r>
      <w:r w:rsidR="00486FA0" w:rsidRPr="00410C11">
        <w:rPr>
          <w:sz w:val="22"/>
          <w:szCs w:val="22"/>
        </w:rPr>
        <w:t xml:space="preserve"> to the reference path (</w:t>
      </w:r>
      <w:r w:rsidR="00486FA0" w:rsidRPr="00410C11">
        <w:rPr>
          <w:i/>
          <w:iCs/>
          <w:sz w:val="22"/>
          <w:szCs w:val="22"/>
        </w:rPr>
        <w:t>r</w:t>
      </w:r>
      <w:r w:rsidR="00486FA0" w:rsidRPr="00410C11">
        <w:rPr>
          <w:sz w:val="22"/>
          <w:szCs w:val="22"/>
        </w:rPr>
        <w:t>)</w:t>
      </w:r>
      <w:r>
        <w:rPr>
          <w:sz w:val="22"/>
          <w:szCs w:val="22"/>
        </w:rPr>
        <w:t xml:space="preserve"> and assuming constant </w:t>
      </w:r>
      <m:oMath>
        <m:sSub>
          <m:sSubPr>
            <m:ctrlPr>
              <w:rPr>
                <w:rFonts w:ascii="Cambria Math" w:hAnsi="Cambria Math"/>
                <w:i/>
                <w:sz w:val="20"/>
                <w:szCs w:val="20"/>
              </w:rPr>
            </m:ctrlPr>
          </m:sSubPr>
          <m:e>
            <m:r>
              <w:rPr>
                <w:rFonts w:ascii="Cambria Math" w:hAnsi="Cambria Math"/>
                <w:sz w:val="20"/>
                <w:szCs w:val="20"/>
              </w:rPr>
              <m:t>p</m:t>
            </m:r>
          </m:e>
          <m:sub>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sub>
        </m:sSub>
      </m:oMath>
      <w:r w:rsidR="00486FA0" w:rsidRPr="00410C11">
        <w:rPr>
          <w:sz w:val="22"/>
          <w:szCs w:val="22"/>
        </w:rPr>
        <w:t>:</w:t>
      </w:r>
    </w:p>
    <w:p w14:paraId="1462948D" w14:textId="66979993" w:rsidR="00486FA0" w:rsidRPr="00410C11" w:rsidRDefault="00000000" w:rsidP="007C6E3C">
      <w:pPr>
        <w:spacing w:line="480" w:lineRule="auto"/>
        <w:ind w:left="360"/>
        <w:jc w:val="center"/>
        <w:rPr>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IM</m:t>
                          </m:r>
                        </m:e>
                        <m:sub>
                          <m:r>
                            <w:rPr>
                              <w:rFonts w:ascii="Cambria Math" w:hAnsi="Cambria Math"/>
                              <w:sz w:val="20"/>
                              <w:szCs w:val="20"/>
                            </w:rPr>
                            <m:t>ne</m:t>
                          </m:r>
                        </m:sub>
                      </m:sSub>
                    </m:num>
                    <m:den>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r</m:t>
                          </m:r>
                        </m:sup>
                      </m:sSubSup>
                    </m:den>
                  </m:f>
                </m:e>
              </m:d>
            </m:e>
          </m:func>
          <m:r>
            <w:rPr>
              <w:rFonts w:ascii="Cambria Math" w:hAnsi="Cambria Math"/>
              <w:sz w:val="20"/>
              <w:szCs w:val="20"/>
            </w:rPr>
            <m:t>=2.2</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Y</m:t>
                      </m:r>
                    </m:num>
                    <m:den>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r</m:t>
                          </m:r>
                        </m:sup>
                      </m:sSup>
                    </m:den>
                  </m:f>
                </m:e>
              </m:d>
            </m:e>
          </m:func>
        </m:oMath>
      </m:oMathPara>
    </w:p>
    <w:p w14:paraId="24E99EB2" w14:textId="651AB8B8" w:rsidR="00486FA0" w:rsidRPr="00410C11" w:rsidRDefault="00000000" w:rsidP="007C6E3C">
      <w:pPr>
        <w:spacing w:line="480" w:lineRule="auto"/>
        <w:ind w:left="360"/>
        <w:jc w:val="center"/>
        <w:rPr>
          <w:sz w:val="20"/>
          <w:szCs w:val="20"/>
        </w:rPr>
      </w:pPr>
      <m:oMathPara>
        <m:oMath>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trend</m:t>
                          </m:r>
                        </m:sup>
                      </m:sSubSup>
                    </m:num>
                    <m:den>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r</m:t>
                          </m:r>
                        </m:sup>
                      </m:sSubSup>
                    </m:den>
                  </m:f>
                </m:e>
              </m:d>
            </m:e>
          </m:func>
          <m:r>
            <w:rPr>
              <w:rFonts w:ascii="Cambria Math" w:hAnsi="Cambria Math"/>
              <w:sz w:val="20"/>
              <w:szCs w:val="20"/>
            </w:rPr>
            <m:t>=2.2</m:t>
          </m:r>
          <m:func>
            <m:funcPr>
              <m:ctrlPr>
                <w:rPr>
                  <w:rFonts w:ascii="Cambria Math" w:hAnsi="Cambria Math"/>
                  <w:i/>
                  <w:sz w:val="20"/>
                  <w:szCs w:val="20"/>
                </w:rPr>
              </m:ctrlPr>
            </m:funcPr>
            <m:fName>
              <m:r>
                <m:rPr>
                  <m:sty m:val="p"/>
                </m:rPr>
                <w:rPr>
                  <w:rFonts w:ascii="Cambria Math" w:hAnsi="Cambria Math"/>
                  <w:sz w:val="20"/>
                  <w:szCs w:val="20"/>
                </w:rPr>
                <m:t>ln</m:t>
              </m:r>
            </m:fName>
            <m:e>
              <m:d>
                <m:dPr>
                  <m:ctrlPr>
                    <w:rPr>
                      <w:rFonts w:ascii="Cambria Math" w:hAnsi="Cambria Math"/>
                      <w:i/>
                      <w:sz w:val="20"/>
                      <w:szCs w:val="20"/>
                    </w:rPr>
                  </m:ctrlPr>
                </m:dPr>
                <m:e>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trend</m:t>
                          </m:r>
                        </m:sup>
                      </m:sSup>
                    </m:num>
                    <m:den>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r</m:t>
                          </m:r>
                        </m:sup>
                      </m:sSup>
                    </m:den>
                  </m:f>
                </m:e>
              </m:d>
            </m:e>
          </m:func>
        </m:oMath>
      </m:oMathPara>
    </w:p>
    <w:p w14:paraId="09F04207" w14:textId="64B7E0F6" w:rsidR="00CE6431" w:rsidRPr="00410C11" w:rsidRDefault="00486FA0" w:rsidP="007C6E3C">
      <w:pPr>
        <w:spacing w:line="480" w:lineRule="auto"/>
        <w:ind w:firstLine="0"/>
        <w:rPr>
          <w:sz w:val="22"/>
          <w:szCs w:val="22"/>
        </w:rPr>
      </w:pPr>
      <w:r w:rsidRPr="00410C11">
        <w:rPr>
          <w:sz w:val="22"/>
          <w:szCs w:val="22"/>
        </w:rPr>
        <w:t>By linearizing the trend supplement to imports</w:t>
      </w:r>
      <w:r w:rsidR="00E8115A">
        <w:rPr>
          <w:sz w:val="22"/>
          <w:szCs w:val="22"/>
        </w:rPr>
        <w:t xml:space="preserve"> using the first term in the Taylor series expansion</w:t>
      </w:r>
      <w:r w:rsidR="00CE6431" w:rsidRPr="00410C11">
        <w:rPr>
          <w:sz w:val="22"/>
          <w:szCs w:val="22"/>
        </w:rPr>
        <w:t xml:space="preserve">, we get </w:t>
      </w:r>
    </w:p>
    <w:p w14:paraId="2B483323" w14:textId="77777777" w:rsidR="00E8115A" w:rsidRPr="00E8115A" w:rsidRDefault="00000000" w:rsidP="007C6E3C">
      <w:pPr>
        <w:spacing w:line="480" w:lineRule="auto"/>
        <w:rPr>
          <w:sz w:val="20"/>
          <w:szCs w:val="20"/>
        </w:rPr>
      </w:pPr>
      <m:oMathPara>
        <m:oMath>
          <m:f>
            <m:fPr>
              <m:ctrlPr>
                <w:rPr>
                  <w:rFonts w:ascii="Cambria Math" w:hAnsi="Cambria Math"/>
                  <w:i/>
                  <w:sz w:val="20"/>
                  <w:szCs w:val="20"/>
                </w:rPr>
              </m:ctrlPr>
            </m:fPr>
            <m:num>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trend</m:t>
                  </m:r>
                </m:sup>
              </m:sSubSup>
            </m:num>
            <m:den>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r</m:t>
                  </m:r>
                </m:sup>
              </m:sSubSup>
            </m:den>
          </m:f>
          <m:r>
            <w:rPr>
              <w:rFonts w:ascii="Cambria Math" w:hAnsi="Cambria Math"/>
              <w:sz w:val="20"/>
              <w:szCs w:val="20"/>
            </w:rPr>
            <m:t>=2.2</m:t>
          </m:r>
          <m:f>
            <m:fPr>
              <m:ctrlPr>
                <w:rPr>
                  <w:rFonts w:ascii="Cambria Math" w:hAnsi="Cambria Math"/>
                  <w:i/>
                  <w:sz w:val="20"/>
                  <w:szCs w:val="20"/>
                </w:rPr>
              </m:ctrlPr>
            </m:fPr>
            <m:num>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trend</m:t>
                  </m:r>
                </m:sup>
              </m:sSup>
            </m:num>
            <m:den>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r</m:t>
                  </m:r>
                </m:sup>
              </m:sSup>
            </m:den>
          </m:f>
        </m:oMath>
      </m:oMathPara>
    </w:p>
    <w:p w14:paraId="2F1A6D89" w14:textId="546F0BD2" w:rsidR="00CE6431" w:rsidRPr="00410C11" w:rsidRDefault="00E8115A" w:rsidP="007C6E3C">
      <w:pPr>
        <w:spacing w:line="480" w:lineRule="auto"/>
        <w:rPr>
          <w:sz w:val="20"/>
          <w:szCs w:val="20"/>
        </w:rPr>
      </w:pPr>
      <m:oMathPara>
        <m:oMath>
          <m:r>
            <w:rPr>
              <w:rFonts w:ascii="Cambria Math" w:hAnsi="Cambria Math"/>
              <w:sz w:val="20"/>
              <w:szCs w:val="20"/>
            </w:rPr>
            <w:lastRenderedPageBreak/>
            <m:t>∆</m:t>
          </m:r>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trend</m:t>
              </m:r>
            </m:sup>
          </m:sSubSup>
          <m:r>
            <w:rPr>
              <w:rFonts w:ascii="Cambria Math" w:hAnsi="Cambria Math"/>
              <w:sz w:val="20"/>
              <w:szCs w:val="20"/>
            </w:rPr>
            <m:t>=2.2</m:t>
          </m:r>
          <m:d>
            <m:dPr>
              <m:ctrlPr>
                <w:rPr>
                  <w:rFonts w:ascii="Cambria Math" w:hAnsi="Cambria Math"/>
                  <w:i/>
                  <w:sz w:val="20"/>
                  <w:szCs w:val="20"/>
                </w:rPr>
              </m:ctrlPr>
            </m:dPr>
            <m:e>
              <m:f>
                <m:fPr>
                  <m:ctrlPr>
                    <w:rPr>
                      <w:rFonts w:ascii="Cambria Math" w:hAnsi="Cambria Math"/>
                      <w:i/>
                      <w:sz w:val="20"/>
                      <w:szCs w:val="20"/>
                    </w:rPr>
                  </m:ctrlPr>
                </m:fPr>
                <m:num>
                  <m:sSubSup>
                    <m:sSubSupPr>
                      <m:ctrlPr>
                        <w:rPr>
                          <w:rFonts w:ascii="Cambria Math" w:hAnsi="Cambria Math"/>
                          <w:i/>
                          <w:sz w:val="20"/>
                          <w:szCs w:val="20"/>
                        </w:rPr>
                      </m:ctrlPr>
                    </m:sSubSupPr>
                    <m:e>
                      <m:r>
                        <w:rPr>
                          <w:rFonts w:ascii="Cambria Math" w:hAnsi="Cambria Math"/>
                          <w:sz w:val="20"/>
                          <w:szCs w:val="20"/>
                        </w:rPr>
                        <m:t>IM</m:t>
                      </m:r>
                    </m:e>
                    <m:sub>
                      <m:r>
                        <w:rPr>
                          <w:rFonts w:ascii="Cambria Math" w:hAnsi="Cambria Math"/>
                          <w:sz w:val="20"/>
                          <w:szCs w:val="20"/>
                        </w:rPr>
                        <m:t>ne</m:t>
                      </m:r>
                    </m:sub>
                    <m:sup>
                      <m:r>
                        <w:rPr>
                          <w:rFonts w:ascii="Cambria Math" w:hAnsi="Cambria Math"/>
                          <w:sz w:val="20"/>
                          <w:szCs w:val="20"/>
                        </w:rPr>
                        <m:t>r</m:t>
                      </m:r>
                    </m:sup>
                  </m:sSubSup>
                </m:num>
                <m:den>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r</m:t>
                      </m:r>
                    </m:sup>
                  </m:sSup>
                </m:den>
              </m:f>
            </m:e>
          </m:d>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trend</m:t>
              </m:r>
            </m:sup>
          </m:sSup>
        </m:oMath>
      </m:oMathPara>
    </w:p>
    <w:p w14:paraId="19D51774" w14:textId="675DA74B" w:rsidR="00E8115A" w:rsidRDefault="00CE6431" w:rsidP="00E8115A">
      <w:pPr>
        <w:spacing w:line="480" w:lineRule="auto"/>
        <w:ind w:firstLine="0"/>
        <w:rPr>
          <w:sz w:val="22"/>
          <w:szCs w:val="22"/>
        </w:rPr>
      </w:pPr>
      <w:r w:rsidRPr="00410C11">
        <w:rPr>
          <w:sz w:val="22"/>
          <w:szCs w:val="22"/>
        </w:rPr>
        <w:t>This gives a</w:t>
      </w:r>
      <w:r w:rsidR="00486FA0" w:rsidRPr="00410C11">
        <w:rPr>
          <w:sz w:val="22"/>
          <w:szCs w:val="22"/>
        </w:rPr>
        <w:t xml:space="preserve"> marginal propensity to import</w:t>
      </w:r>
      <w:r w:rsidR="008E600D" w:rsidRPr="00410C11">
        <w:rPr>
          <w:sz w:val="22"/>
          <w:szCs w:val="22"/>
        </w:rPr>
        <w:t xml:space="preserve"> in physical terms (Shinohara, 1957) for </w:t>
      </w:r>
      <w:r w:rsidR="00C62375" w:rsidRPr="00410C11">
        <w:rPr>
          <w:sz w:val="22"/>
          <w:szCs w:val="22"/>
        </w:rPr>
        <w:t>non-energy</w:t>
      </w:r>
      <w:r w:rsidR="008E600D" w:rsidRPr="00410C11">
        <w:rPr>
          <w:sz w:val="22"/>
          <w:szCs w:val="22"/>
        </w:rPr>
        <w:t xml:space="preserve"> imports</w:t>
      </w:r>
      <w:r w:rsidRPr="00410C11">
        <w:rPr>
          <w:sz w:val="22"/>
          <w:szCs w:val="22"/>
        </w:rPr>
        <w:t xml:space="preserve"> of 2.2*0.086=0.19 in 1981 and 2.2*0.31=0.6</w:t>
      </w:r>
      <w:r w:rsidR="005B1127">
        <w:rPr>
          <w:sz w:val="22"/>
          <w:szCs w:val="22"/>
        </w:rPr>
        <w:t>9</w:t>
      </w:r>
      <w:r w:rsidRPr="00410C11">
        <w:rPr>
          <w:sz w:val="22"/>
          <w:szCs w:val="22"/>
        </w:rPr>
        <w:t xml:space="preserve"> in 202</w:t>
      </w:r>
      <w:r w:rsidR="00C62375" w:rsidRPr="00410C11">
        <w:rPr>
          <w:sz w:val="22"/>
          <w:szCs w:val="22"/>
        </w:rPr>
        <w:t>3</w:t>
      </w:r>
      <w:r w:rsidR="005B1127">
        <w:rPr>
          <w:sz w:val="22"/>
          <w:szCs w:val="22"/>
        </w:rPr>
        <w:t xml:space="preserve"> (considering model 3)</w:t>
      </w:r>
      <w:r w:rsidR="00C62375" w:rsidRPr="00410C11">
        <w:rPr>
          <w:sz w:val="22"/>
          <w:szCs w:val="22"/>
        </w:rPr>
        <w:t xml:space="preserve">. </w:t>
      </w:r>
      <w:r w:rsidR="00E8115A">
        <w:rPr>
          <w:sz w:val="22"/>
          <w:szCs w:val="22"/>
        </w:rPr>
        <w:t>Using the same approach, the marginal propensity to consume is found to be</w:t>
      </w:r>
      <w:r w:rsidR="007808D7">
        <w:rPr>
          <w:sz w:val="22"/>
          <w:szCs w:val="22"/>
        </w:rPr>
        <w:t xml:space="preserve"> </w:t>
      </w:r>
      <w:r w:rsidR="003321F3">
        <w:rPr>
          <w:sz w:val="22"/>
          <w:szCs w:val="22"/>
        </w:rPr>
        <w:t xml:space="preserve">relatively </w:t>
      </w:r>
      <w:r w:rsidR="007808D7">
        <w:rPr>
          <w:sz w:val="22"/>
          <w:szCs w:val="22"/>
        </w:rPr>
        <w:t>stable at</w:t>
      </w:r>
      <w:r w:rsidR="00E8115A">
        <w:rPr>
          <w:sz w:val="22"/>
          <w:szCs w:val="22"/>
        </w:rPr>
        <w:t xml:space="preserve"> 0.8</w:t>
      </w:r>
      <w:r w:rsidR="005B1127">
        <w:rPr>
          <w:sz w:val="22"/>
          <w:szCs w:val="22"/>
        </w:rPr>
        <w:t>4</w:t>
      </w:r>
      <w:r w:rsidR="00E8115A">
        <w:rPr>
          <w:sz w:val="22"/>
          <w:szCs w:val="22"/>
        </w:rPr>
        <w:t>*0.5</w:t>
      </w:r>
      <w:r w:rsidR="005B1127">
        <w:rPr>
          <w:sz w:val="22"/>
          <w:szCs w:val="22"/>
        </w:rPr>
        <w:t>4</w:t>
      </w:r>
      <w:r w:rsidR="00E8115A">
        <w:rPr>
          <w:sz w:val="22"/>
          <w:szCs w:val="22"/>
        </w:rPr>
        <w:t>=0.4</w:t>
      </w:r>
      <w:r w:rsidR="005B1127">
        <w:rPr>
          <w:sz w:val="22"/>
          <w:szCs w:val="22"/>
        </w:rPr>
        <w:t>5</w:t>
      </w:r>
      <w:r w:rsidR="007808D7">
        <w:rPr>
          <w:sz w:val="22"/>
          <w:szCs w:val="22"/>
        </w:rPr>
        <w:t xml:space="preserve"> in 1981 and </w:t>
      </w:r>
      <w:r w:rsidR="00640B34">
        <w:rPr>
          <w:sz w:val="22"/>
          <w:szCs w:val="22"/>
        </w:rPr>
        <w:t xml:space="preserve">0.84*0.53=0.44 in </w:t>
      </w:r>
      <w:r w:rsidR="007808D7">
        <w:rPr>
          <w:sz w:val="22"/>
          <w:szCs w:val="22"/>
        </w:rPr>
        <w:t xml:space="preserve">2023. Using these numbers and the expression of government spending multiplier (since public investment is part of government spending) given by Mundell-Fleming model </w:t>
      </w:r>
      <m:oMath>
        <m:f>
          <m:fPr>
            <m:type m:val="lin"/>
            <m:ctrlPr>
              <w:rPr>
                <w:rFonts w:ascii="Cambria Math" w:hAnsi="Cambria Math"/>
                <w:i/>
                <w:sz w:val="22"/>
                <w:szCs w:val="22"/>
              </w:rPr>
            </m:ctrlPr>
          </m:fPr>
          <m:num>
            <m:r>
              <w:rPr>
                <w:rFonts w:ascii="Cambria Math" w:hAnsi="Cambria Math"/>
                <w:sz w:val="22"/>
                <w:szCs w:val="22"/>
              </w:rPr>
              <m:t>1</m:t>
            </m:r>
          </m:num>
          <m:den>
            <m:d>
              <m:dPr>
                <m:ctrlPr>
                  <w:rPr>
                    <w:rFonts w:ascii="Cambria Math" w:hAnsi="Cambria Math"/>
                    <w:i/>
                    <w:sz w:val="22"/>
                    <w:szCs w:val="22"/>
                  </w:rPr>
                </m:ctrlPr>
              </m:dPr>
              <m:e>
                <m:r>
                  <w:rPr>
                    <w:rFonts w:ascii="Cambria Math" w:hAnsi="Cambria Math"/>
                    <w:sz w:val="22"/>
                    <w:szCs w:val="22"/>
                  </w:rPr>
                  <m:t>1-mpc+mpm</m:t>
                </m:r>
              </m:e>
            </m:d>
          </m:den>
        </m:f>
      </m:oMath>
      <w:r w:rsidR="007808D7">
        <w:rPr>
          <w:sz w:val="22"/>
          <w:szCs w:val="22"/>
        </w:rPr>
        <w:t>, we obtain a multiplier of 1.3</w:t>
      </w:r>
      <w:r w:rsidR="005B1127">
        <w:rPr>
          <w:sz w:val="22"/>
          <w:szCs w:val="22"/>
        </w:rPr>
        <w:t>5</w:t>
      </w:r>
      <w:r w:rsidR="007808D7">
        <w:rPr>
          <w:sz w:val="22"/>
          <w:szCs w:val="22"/>
        </w:rPr>
        <w:t xml:space="preserve"> in 1981 and 0.8</w:t>
      </w:r>
      <w:r w:rsidR="000F3862">
        <w:rPr>
          <w:sz w:val="22"/>
          <w:szCs w:val="22"/>
        </w:rPr>
        <w:t>0</w:t>
      </w:r>
      <w:r w:rsidR="007808D7">
        <w:rPr>
          <w:sz w:val="22"/>
          <w:szCs w:val="22"/>
        </w:rPr>
        <w:t xml:space="preserve"> in 2023</w:t>
      </w:r>
      <w:r w:rsidR="005B1127">
        <w:rPr>
          <w:sz w:val="22"/>
          <w:szCs w:val="22"/>
        </w:rPr>
        <w:t xml:space="preserve"> </w:t>
      </w:r>
      <w:r w:rsidR="000F3862">
        <w:rPr>
          <w:sz w:val="22"/>
          <w:szCs w:val="22"/>
        </w:rPr>
        <w:t xml:space="preserve">for model 3 </w:t>
      </w:r>
      <w:r w:rsidR="005B1127">
        <w:rPr>
          <w:sz w:val="22"/>
          <w:szCs w:val="22"/>
        </w:rPr>
        <w:t xml:space="preserve">which is close to the values given in </w:t>
      </w:r>
      <w:r w:rsidR="005B1127" w:rsidRPr="007E4823">
        <w:rPr>
          <w:sz w:val="22"/>
          <w:szCs w:val="22"/>
        </w:rPr>
        <w:fldChar w:fldCharType="begin"/>
      </w:r>
      <w:r w:rsidR="005B1127" w:rsidRPr="007E4823">
        <w:rPr>
          <w:sz w:val="22"/>
          <w:szCs w:val="22"/>
        </w:rPr>
        <w:instrText xml:space="preserve"> REF _Ref170482546 \h  \* MERGEFORMAT </w:instrText>
      </w:r>
      <w:r w:rsidR="005B1127" w:rsidRPr="007E4823">
        <w:rPr>
          <w:sz w:val="22"/>
          <w:szCs w:val="22"/>
        </w:rPr>
      </w:r>
      <w:r w:rsidR="005B1127" w:rsidRPr="007E4823">
        <w:rPr>
          <w:sz w:val="22"/>
          <w:szCs w:val="22"/>
        </w:rPr>
        <w:fldChar w:fldCharType="separate"/>
      </w:r>
      <w:r w:rsidR="00242B31" w:rsidRPr="00242B31">
        <w:rPr>
          <w:sz w:val="22"/>
          <w:szCs w:val="22"/>
        </w:rPr>
        <w:t xml:space="preserve">Table </w:t>
      </w:r>
      <w:r w:rsidR="00242B31" w:rsidRPr="00242B31">
        <w:rPr>
          <w:noProof/>
          <w:sz w:val="22"/>
          <w:szCs w:val="22"/>
        </w:rPr>
        <w:t>3</w:t>
      </w:r>
      <w:r w:rsidR="005B1127" w:rsidRPr="007E4823">
        <w:rPr>
          <w:sz w:val="22"/>
          <w:szCs w:val="22"/>
        </w:rPr>
        <w:fldChar w:fldCharType="end"/>
      </w:r>
      <w:r w:rsidR="007808D7" w:rsidRPr="00410C11">
        <w:rPr>
          <w:sz w:val="22"/>
          <w:szCs w:val="22"/>
        </w:rPr>
        <w:t>.</w:t>
      </w:r>
      <w:r w:rsidR="007808D7">
        <w:rPr>
          <w:sz w:val="22"/>
          <w:szCs w:val="22"/>
        </w:rPr>
        <w:t xml:space="preserve"> </w:t>
      </w:r>
      <w:r w:rsidR="005B1127">
        <w:rPr>
          <w:sz w:val="22"/>
          <w:szCs w:val="22"/>
        </w:rPr>
        <w:t>The multipliers obtained using the same approach for all 3 models are</w:t>
      </w:r>
      <w:r w:rsidR="007808D7">
        <w:rPr>
          <w:sz w:val="22"/>
          <w:szCs w:val="22"/>
        </w:rPr>
        <w:t xml:space="preserve"> summarized in</w:t>
      </w:r>
      <w:r w:rsidR="007808D7" w:rsidRPr="007808D7">
        <w:rPr>
          <w:sz w:val="22"/>
          <w:szCs w:val="22"/>
        </w:rPr>
        <w:t xml:space="preserve"> </w:t>
      </w:r>
      <w:r w:rsidR="007808D7" w:rsidRPr="007808D7">
        <w:rPr>
          <w:sz w:val="22"/>
          <w:szCs w:val="22"/>
        </w:rPr>
        <w:fldChar w:fldCharType="begin"/>
      </w:r>
      <w:r w:rsidR="007808D7" w:rsidRPr="007808D7">
        <w:rPr>
          <w:sz w:val="22"/>
          <w:szCs w:val="22"/>
        </w:rPr>
        <w:instrText xml:space="preserve"> REF _Ref169872136 \h  \* MERGEFORMAT </w:instrText>
      </w:r>
      <w:r w:rsidR="007808D7" w:rsidRPr="007808D7">
        <w:rPr>
          <w:sz w:val="22"/>
          <w:szCs w:val="22"/>
        </w:rPr>
      </w:r>
      <w:r w:rsidR="007808D7" w:rsidRPr="007808D7">
        <w:rPr>
          <w:sz w:val="22"/>
          <w:szCs w:val="22"/>
        </w:rPr>
        <w:fldChar w:fldCharType="separate"/>
      </w:r>
      <w:r w:rsidR="00242B31" w:rsidRPr="00242B31">
        <w:rPr>
          <w:sz w:val="22"/>
          <w:szCs w:val="22"/>
        </w:rPr>
        <w:t>Table 4</w:t>
      </w:r>
      <w:r w:rsidR="007808D7" w:rsidRPr="007808D7">
        <w:rPr>
          <w:sz w:val="22"/>
          <w:szCs w:val="22"/>
        </w:rPr>
        <w:fldChar w:fldCharType="end"/>
      </w:r>
      <w:r w:rsidR="007808D7" w:rsidRPr="007808D7">
        <w:rPr>
          <w:sz w:val="22"/>
          <w:szCs w:val="22"/>
        </w:rPr>
        <w:t>.</w:t>
      </w:r>
      <w:r w:rsidR="005B1127">
        <w:rPr>
          <w:sz w:val="22"/>
          <w:szCs w:val="22"/>
        </w:rPr>
        <w:t xml:space="preserve"> </w:t>
      </w:r>
    </w:p>
    <w:p w14:paraId="061C7FAC" w14:textId="5AE731BD" w:rsidR="007808D7" w:rsidRDefault="007808D7" w:rsidP="007808D7">
      <w:pPr>
        <w:pStyle w:val="Corpsdetexte"/>
        <w:shd w:val="clear" w:color="auto" w:fill="FFFFFF" w:themeFill="background1"/>
        <w:spacing w:before="240"/>
        <w:jc w:val="center"/>
        <w:rPr>
          <w:i/>
          <w:iCs/>
          <w:sz w:val="20"/>
          <w:szCs w:val="20"/>
        </w:rPr>
      </w:pPr>
      <w:bookmarkStart w:id="17" w:name="_Ref169872136"/>
      <w:r w:rsidRPr="007808D7">
        <w:rPr>
          <w:i/>
          <w:iCs/>
          <w:sz w:val="20"/>
          <w:szCs w:val="20"/>
        </w:rPr>
        <w:t xml:space="preserve">Table </w:t>
      </w:r>
      <w:r w:rsidRPr="007808D7">
        <w:rPr>
          <w:i/>
          <w:iCs/>
          <w:sz w:val="20"/>
          <w:szCs w:val="20"/>
        </w:rPr>
        <w:fldChar w:fldCharType="begin"/>
      </w:r>
      <w:r w:rsidRPr="007808D7">
        <w:rPr>
          <w:i/>
          <w:iCs/>
          <w:sz w:val="20"/>
          <w:szCs w:val="20"/>
        </w:rPr>
        <w:instrText xml:space="preserve"> SEQ Table \* ARABIC </w:instrText>
      </w:r>
      <w:r w:rsidRPr="007808D7">
        <w:rPr>
          <w:i/>
          <w:iCs/>
          <w:sz w:val="20"/>
          <w:szCs w:val="20"/>
        </w:rPr>
        <w:fldChar w:fldCharType="separate"/>
      </w:r>
      <w:r w:rsidR="00242B31">
        <w:rPr>
          <w:i/>
          <w:iCs/>
          <w:noProof/>
          <w:sz w:val="20"/>
          <w:szCs w:val="20"/>
        </w:rPr>
        <w:t>4</w:t>
      </w:r>
      <w:r w:rsidRPr="007808D7">
        <w:rPr>
          <w:i/>
          <w:iCs/>
          <w:sz w:val="20"/>
          <w:szCs w:val="20"/>
        </w:rPr>
        <w:fldChar w:fldCharType="end"/>
      </w:r>
      <w:bookmarkEnd w:id="17"/>
      <w:r w:rsidRPr="007808D7">
        <w:rPr>
          <w:i/>
          <w:iCs/>
          <w:sz w:val="20"/>
          <w:szCs w:val="20"/>
        </w:rPr>
        <w:t>: Summary of marginal propensity to consume</w:t>
      </w:r>
      <w:r>
        <w:rPr>
          <w:i/>
          <w:iCs/>
          <w:sz w:val="20"/>
          <w:szCs w:val="20"/>
        </w:rPr>
        <w:t xml:space="preserve"> and import</w:t>
      </w:r>
      <w:r w:rsidRPr="007808D7">
        <w:rPr>
          <w:i/>
          <w:iCs/>
          <w:sz w:val="20"/>
          <w:szCs w:val="20"/>
        </w:rPr>
        <w:t xml:space="preserve"> and the resulting government spending multiplier</w:t>
      </w:r>
    </w:p>
    <w:tbl>
      <w:tblPr>
        <w:tblStyle w:val="Grilledutableau"/>
        <w:tblW w:w="0" w:type="auto"/>
        <w:tblInd w:w="-75" w:type="dxa"/>
        <w:tblLook w:val="04A0" w:firstRow="1" w:lastRow="0" w:firstColumn="1" w:lastColumn="0" w:noHBand="0" w:noVBand="1"/>
      </w:tblPr>
      <w:tblGrid>
        <w:gridCol w:w="2666"/>
        <w:gridCol w:w="1984"/>
        <w:gridCol w:w="1984"/>
        <w:gridCol w:w="1984"/>
      </w:tblGrid>
      <w:tr w:rsidR="005B1127" w:rsidRPr="005346BD" w14:paraId="5368BB1A" w14:textId="77777777" w:rsidTr="005B1127">
        <w:tc>
          <w:tcPr>
            <w:tcW w:w="2666" w:type="dxa"/>
          </w:tcPr>
          <w:p w14:paraId="310B6625" w14:textId="71F3F66F" w:rsidR="005B1127" w:rsidRPr="005B1127" w:rsidRDefault="005B1127" w:rsidP="00204C27">
            <w:pPr>
              <w:spacing w:before="0" w:line="276" w:lineRule="auto"/>
              <w:ind w:firstLine="0"/>
              <w:jc w:val="center"/>
              <w:rPr>
                <w:b/>
                <w:bCs/>
                <w:sz w:val="20"/>
                <w:szCs w:val="20"/>
              </w:rPr>
            </w:pPr>
            <w:r w:rsidRPr="005B1127">
              <w:rPr>
                <w:b/>
                <w:bCs/>
                <w:sz w:val="20"/>
                <w:szCs w:val="20"/>
              </w:rPr>
              <w:t>For 1981</w:t>
            </w:r>
          </w:p>
        </w:tc>
        <w:tc>
          <w:tcPr>
            <w:tcW w:w="1984" w:type="dxa"/>
          </w:tcPr>
          <w:p w14:paraId="1D5A5563" w14:textId="58FD5161" w:rsidR="005B1127" w:rsidRPr="005346BD" w:rsidRDefault="005B1127" w:rsidP="00204C27">
            <w:pPr>
              <w:spacing w:before="0" w:line="276" w:lineRule="auto"/>
              <w:ind w:firstLine="0"/>
              <w:jc w:val="center"/>
              <w:rPr>
                <w:b/>
                <w:bCs/>
                <w:sz w:val="20"/>
                <w:szCs w:val="20"/>
              </w:rPr>
            </w:pPr>
            <w:r>
              <w:rPr>
                <w:b/>
                <w:bCs/>
                <w:sz w:val="20"/>
                <w:szCs w:val="20"/>
              </w:rPr>
              <w:t>Marginal propensity to consume</w:t>
            </w:r>
          </w:p>
        </w:tc>
        <w:tc>
          <w:tcPr>
            <w:tcW w:w="1984" w:type="dxa"/>
          </w:tcPr>
          <w:p w14:paraId="2D8A766E" w14:textId="398C3F2C" w:rsidR="005B1127" w:rsidRPr="005346BD" w:rsidRDefault="005B1127" w:rsidP="00204C27">
            <w:pPr>
              <w:spacing w:before="0" w:line="276" w:lineRule="auto"/>
              <w:ind w:firstLine="0"/>
              <w:jc w:val="center"/>
              <w:rPr>
                <w:b/>
                <w:bCs/>
                <w:sz w:val="20"/>
                <w:szCs w:val="20"/>
              </w:rPr>
            </w:pPr>
            <w:r>
              <w:rPr>
                <w:b/>
                <w:bCs/>
                <w:sz w:val="20"/>
                <w:szCs w:val="20"/>
              </w:rPr>
              <w:t>Marginal propensity to import</w:t>
            </w:r>
          </w:p>
        </w:tc>
        <w:tc>
          <w:tcPr>
            <w:tcW w:w="1984" w:type="dxa"/>
          </w:tcPr>
          <w:p w14:paraId="33EE2E08" w14:textId="7198CA9D" w:rsidR="005B1127" w:rsidRPr="005346BD" w:rsidRDefault="0060538F" w:rsidP="00204C27">
            <w:pPr>
              <w:spacing w:before="0" w:line="276" w:lineRule="auto"/>
              <w:ind w:firstLine="0"/>
              <w:jc w:val="center"/>
              <w:rPr>
                <w:b/>
                <w:bCs/>
                <w:sz w:val="20"/>
                <w:szCs w:val="20"/>
              </w:rPr>
            </w:pPr>
            <w:r>
              <w:rPr>
                <w:b/>
                <w:bCs/>
                <w:sz w:val="20"/>
                <w:szCs w:val="20"/>
              </w:rPr>
              <w:t>M</w:t>
            </w:r>
            <w:r w:rsidR="005B1127">
              <w:rPr>
                <w:b/>
                <w:bCs/>
                <w:sz w:val="20"/>
                <w:szCs w:val="20"/>
              </w:rPr>
              <w:t>ultiplier</w:t>
            </w:r>
          </w:p>
        </w:tc>
      </w:tr>
      <w:tr w:rsidR="005B1127" w:rsidRPr="005346BD" w14:paraId="76B64569" w14:textId="77777777" w:rsidTr="005B1127">
        <w:tc>
          <w:tcPr>
            <w:tcW w:w="2666" w:type="dxa"/>
          </w:tcPr>
          <w:p w14:paraId="73DEB83F" w14:textId="77777777" w:rsidR="005B1127" w:rsidRPr="005346BD" w:rsidRDefault="005B1127" w:rsidP="00204C27">
            <w:pPr>
              <w:spacing w:before="0" w:line="276" w:lineRule="auto"/>
              <w:ind w:firstLine="0"/>
              <w:jc w:val="center"/>
              <w:rPr>
                <w:sz w:val="20"/>
                <w:szCs w:val="20"/>
              </w:rPr>
            </w:pPr>
            <w:r w:rsidRPr="005346BD">
              <w:rPr>
                <w:sz w:val="20"/>
                <w:szCs w:val="20"/>
              </w:rPr>
              <w:t>Model 1</w:t>
            </w:r>
          </w:p>
        </w:tc>
        <w:tc>
          <w:tcPr>
            <w:tcW w:w="1984" w:type="dxa"/>
          </w:tcPr>
          <w:p w14:paraId="424F46FE" w14:textId="35743140" w:rsidR="005B1127" w:rsidRPr="005346BD" w:rsidRDefault="005B1127" w:rsidP="00204C27">
            <w:pPr>
              <w:spacing w:before="0" w:line="276" w:lineRule="auto"/>
              <w:ind w:firstLine="0"/>
              <w:jc w:val="center"/>
              <w:rPr>
                <w:sz w:val="20"/>
                <w:szCs w:val="20"/>
              </w:rPr>
            </w:pPr>
            <w:r>
              <w:rPr>
                <w:sz w:val="20"/>
                <w:szCs w:val="20"/>
              </w:rPr>
              <w:t>0.45</w:t>
            </w:r>
          </w:p>
        </w:tc>
        <w:tc>
          <w:tcPr>
            <w:tcW w:w="1984" w:type="dxa"/>
          </w:tcPr>
          <w:p w14:paraId="76634CB8" w14:textId="34AEC26A" w:rsidR="005B1127" w:rsidRPr="005346BD" w:rsidRDefault="005B1127" w:rsidP="00204C27">
            <w:pPr>
              <w:spacing w:before="0" w:line="276" w:lineRule="auto"/>
              <w:ind w:firstLine="0"/>
              <w:jc w:val="center"/>
              <w:rPr>
                <w:sz w:val="20"/>
                <w:szCs w:val="20"/>
              </w:rPr>
            </w:pPr>
            <w:r>
              <w:rPr>
                <w:sz w:val="20"/>
                <w:szCs w:val="20"/>
              </w:rPr>
              <w:t>0.25</w:t>
            </w:r>
          </w:p>
        </w:tc>
        <w:tc>
          <w:tcPr>
            <w:tcW w:w="1984" w:type="dxa"/>
          </w:tcPr>
          <w:p w14:paraId="5A8335DD" w14:textId="04C1D3AF" w:rsidR="005B1127" w:rsidRPr="005346BD" w:rsidRDefault="005B1127" w:rsidP="00204C27">
            <w:pPr>
              <w:spacing w:before="0" w:line="276" w:lineRule="auto"/>
              <w:ind w:firstLine="0"/>
              <w:jc w:val="center"/>
              <w:rPr>
                <w:sz w:val="20"/>
                <w:szCs w:val="20"/>
              </w:rPr>
            </w:pPr>
            <w:r>
              <w:rPr>
                <w:sz w:val="20"/>
                <w:szCs w:val="20"/>
              </w:rPr>
              <w:t>1.25</w:t>
            </w:r>
          </w:p>
        </w:tc>
      </w:tr>
      <w:tr w:rsidR="005B1127" w:rsidRPr="005346BD" w14:paraId="71E3946E" w14:textId="77777777" w:rsidTr="005B1127">
        <w:tc>
          <w:tcPr>
            <w:tcW w:w="2666" w:type="dxa"/>
          </w:tcPr>
          <w:p w14:paraId="4991BD16" w14:textId="77777777" w:rsidR="005B1127" w:rsidRPr="005346BD" w:rsidRDefault="005B1127" w:rsidP="00204C27">
            <w:pPr>
              <w:spacing w:before="0" w:line="276" w:lineRule="auto"/>
              <w:ind w:firstLine="0"/>
              <w:jc w:val="center"/>
              <w:rPr>
                <w:sz w:val="20"/>
                <w:szCs w:val="20"/>
              </w:rPr>
            </w:pPr>
            <w:r w:rsidRPr="005346BD">
              <w:rPr>
                <w:sz w:val="20"/>
                <w:szCs w:val="20"/>
              </w:rPr>
              <w:t>Model 2</w:t>
            </w:r>
          </w:p>
        </w:tc>
        <w:tc>
          <w:tcPr>
            <w:tcW w:w="1984" w:type="dxa"/>
          </w:tcPr>
          <w:p w14:paraId="770FDD37" w14:textId="155B98FC" w:rsidR="005B1127" w:rsidRPr="005346BD" w:rsidRDefault="005B1127" w:rsidP="00204C27">
            <w:pPr>
              <w:spacing w:before="0" w:line="276" w:lineRule="auto"/>
              <w:ind w:firstLine="0"/>
              <w:jc w:val="center"/>
              <w:rPr>
                <w:sz w:val="20"/>
                <w:szCs w:val="20"/>
              </w:rPr>
            </w:pPr>
            <w:r>
              <w:rPr>
                <w:sz w:val="20"/>
                <w:szCs w:val="20"/>
              </w:rPr>
              <w:t>0.45</w:t>
            </w:r>
          </w:p>
        </w:tc>
        <w:tc>
          <w:tcPr>
            <w:tcW w:w="1984" w:type="dxa"/>
          </w:tcPr>
          <w:p w14:paraId="36A67A39" w14:textId="77C47F9B" w:rsidR="005B1127" w:rsidRPr="005346BD" w:rsidRDefault="005B1127" w:rsidP="00204C27">
            <w:pPr>
              <w:spacing w:before="0" w:line="276" w:lineRule="auto"/>
              <w:ind w:firstLine="0"/>
              <w:jc w:val="center"/>
              <w:rPr>
                <w:sz w:val="20"/>
                <w:szCs w:val="20"/>
              </w:rPr>
            </w:pPr>
            <w:r>
              <w:rPr>
                <w:sz w:val="20"/>
                <w:szCs w:val="20"/>
              </w:rPr>
              <w:t>0.085</w:t>
            </w:r>
          </w:p>
        </w:tc>
        <w:tc>
          <w:tcPr>
            <w:tcW w:w="1984" w:type="dxa"/>
          </w:tcPr>
          <w:p w14:paraId="2BAB9E45" w14:textId="3654A29F" w:rsidR="005B1127" w:rsidRPr="005346BD" w:rsidRDefault="005B1127" w:rsidP="00204C27">
            <w:pPr>
              <w:spacing w:before="0" w:line="276" w:lineRule="auto"/>
              <w:ind w:firstLine="0"/>
              <w:jc w:val="center"/>
              <w:rPr>
                <w:sz w:val="20"/>
                <w:szCs w:val="20"/>
              </w:rPr>
            </w:pPr>
            <w:r>
              <w:rPr>
                <w:sz w:val="20"/>
                <w:szCs w:val="20"/>
              </w:rPr>
              <w:t>1.57</w:t>
            </w:r>
          </w:p>
        </w:tc>
      </w:tr>
      <w:tr w:rsidR="005B1127" w:rsidRPr="005346BD" w14:paraId="17AEBA14" w14:textId="77777777" w:rsidTr="005B1127">
        <w:tc>
          <w:tcPr>
            <w:tcW w:w="2666" w:type="dxa"/>
          </w:tcPr>
          <w:p w14:paraId="42C23839" w14:textId="77777777" w:rsidR="005B1127" w:rsidRPr="005346BD" w:rsidRDefault="005B1127" w:rsidP="00204C27">
            <w:pPr>
              <w:spacing w:before="0" w:line="276" w:lineRule="auto"/>
              <w:ind w:firstLine="0"/>
              <w:jc w:val="center"/>
              <w:rPr>
                <w:sz w:val="20"/>
                <w:szCs w:val="20"/>
              </w:rPr>
            </w:pPr>
            <w:r w:rsidRPr="005346BD">
              <w:rPr>
                <w:sz w:val="20"/>
                <w:szCs w:val="20"/>
              </w:rPr>
              <w:t>Model 3</w:t>
            </w:r>
          </w:p>
        </w:tc>
        <w:tc>
          <w:tcPr>
            <w:tcW w:w="1984" w:type="dxa"/>
          </w:tcPr>
          <w:p w14:paraId="2FF3AAB7" w14:textId="7C65470C" w:rsidR="005B1127" w:rsidRPr="005346BD" w:rsidRDefault="005B1127" w:rsidP="00204C27">
            <w:pPr>
              <w:spacing w:before="0" w:line="276" w:lineRule="auto"/>
              <w:ind w:firstLine="0"/>
              <w:jc w:val="center"/>
              <w:rPr>
                <w:sz w:val="20"/>
                <w:szCs w:val="20"/>
              </w:rPr>
            </w:pPr>
            <w:r>
              <w:rPr>
                <w:sz w:val="20"/>
                <w:szCs w:val="20"/>
              </w:rPr>
              <w:t>0.45</w:t>
            </w:r>
          </w:p>
        </w:tc>
        <w:tc>
          <w:tcPr>
            <w:tcW w:w="1984" w:type="dxa"/>
          </w:tcPr>
          <w:p w14:paraId="31E8F750" w14:textId="77777777" w:rsidR="005B1127" w:rsidRPr="005346BD" w:rsidRDefault="005B1127" w:rsidP="00204C27">
            <w:pPr>
              <w:spacing w:before="0" w:line="276" w:lineRule="auto"/>
              <w:ind w:firstLine="0"/>
              <w:jc w:val="center"/>
              <w:rPr>
                <w:sz w:val="20"/>
                <w:szCs w:val="20"/>
              </w:rPr>
            </w:pPr>
            <w:r>
              <w:rPr>
                <w:sz w:val="20"/>
                <w:szCs w:val="20"/>
              </w:rPr>
              <w:t>0.19</w:t>
            </w:r>
          </w:p>
        </w:tc>
        <w:tc>
          <w:tcPr>
            <w:tcW w:w="1984" w:type="dxa"/>
          </w:tcPr>
          <w:p w14:paraId="516480D1" w14:textId="3E4FAD92" w:rsidR="005B1127" w:rsidRPr="005346BD" w:rsidRDefault="005B1127" w:rsidP="00204C27">
            <w:pPr>
              <w:spacing w:before="0" w:line="276" w:lineRule="auto"/>
              <w:ind w:firstLine="0"/>
              <w:jc w:val="center"/>
              <w:rPr>
                <w:sz w:val="20"/>
                <w:szCs w:val="20"/>
              </w:rPr>
            </w:pPr>
            <w:r>
              <w:rPr>
                <w:sz w:val="20"/>
                <w:szCs w:val="20"/>
              </w:rPr>
              <w:t>1.35</w:t>
            </w:r>
          </w:p>
        </w:tc>
      </w:tr>
      <w:tr w:rsidR="005B1127" w:rsidRPr="005346BD" w14:paraId="17B8D4BE" w14:textId="77777777" w:rsidTr="005B1127">
        <w:tc>
          <w:tcPr>
            <w:tcW w:w="2666" w:type="dxa"/>
          </w:tcPr>
          <w:p w14:paraId="2525572D" w14:textId="786CD72E" w:rsidR="005B1127" w:rsidRPr="005B1127" w:rsidRDefault="005B1127" w:rsidP="005B1127">
            <w:pPr>
              <w:spacing w:before="0" w:line="276" w:lineRule="auto"/>
              <w:ind w:firstLine="0"/>
              <w:jc w:val="center"/>
              <w:rPr>
                <w:b/>
                <w:bCs/>
                <w:sz w:val="20"/>
                <w:szCs w:val="20"/>
              </w:rPr>
            </w:pPr>
            <w:r w:rsidRPr="005B1127">
              <w:rPr>
                <w:b/>
                <w:bCs/>
                <w:sz w:val="20"/>
                <w:szCs w:val="20"/>
              </w:rPr>
              <w:t>For 2023</w:t>
            </w:r>
          </w:p>
        </w:tc>
        <w:tc>
          <w:tcPr>
            <w:tcW w:w="1984" w:type="dxa"/>
          </w:tcPr>
          <w:p w14:paraId="248E1EE2" w14:textId="45ABD06F" w:rsidR="005B1127" w:rsidRPr="005346BD" w:rsidRDefault="005B1127" w:rsidP="005B1127">
            <w:pPr>
              <w:spacing w:before="0" w:line="276" w:lineRule="auto"/>
              <w:ind w:firstLine="0"/>
              <w:jc w:val="center"/>
              <w:rPr>
                <w:b/>
                <w:bCs/>
                <w:sz w:val="20"/>
                <w:szCs w:val="20"/>
              </w:rPr>
            </w:pPr>
            <w:r>
              <w:rPr>
                <w:b/>
                <w:bCs/>
                <w:sz w:val="20"/>
                <w:szCs w:val="20"/>
              </w:rPr>
              <w:t>Marginal propensity to consume</w:t>
            </w:r>
          </w:p>
        </w:tc>
        <w:tc>
          <w:tcPr>
            <w:tcW w:w="1984" w:type="dxa"/>
          </w:tcPr>
          <w:p w14:paraId="7B438D27" w14:textId="0A54A027" w:rsidR="005B1127" w:rsidRPr="005346BD" w:rsidRDefault="005B1127" w:rsidP="005B1127">
            <w:pPr>
              <w:spacing w:before="0" w:line="276" w:lineRule="auto"/>
              <w:ind w:firstLine="0"/>
              <w:jc w:val="center"/>
              <w:rPr>
                <w:b/>
                <w:bCs/>
                <w:sz w:val="20"/>
                <w:szCs w:val="20"/>
              </w:rPr>
            </w:pPr>
            <w:r>
              <w:rPr>
                <w:b/>
                <w:bCs/>
                <w:sz w:val="20"/>
                <w:szCs w:val="20"/>
              </w:rPr>
              <w:t>Marginal propensity to import</w:t>
            </w:r>
          </w:p>
        </w:tc>
        <w:tc>
          <w:tcPr>
            <w:tcW w:w="1984" w:type="dxa"/>
          </w:tcPr>
          <w:p w14:paraId="698B1530" w14:textId="43ACB0DB" w:rsidR="005B1127" w:rsidRPr="005346BD" w:rsidRDefault="0060538F" w:rsidP="005B1127">
            <w:pPr>
              <w:spacing w:before="0" w:line="276" w:lineRule="auto"/>
              <w:ind w:firstLine="0"/>
              <w:jc w:val="center"/>
              <w:rPr>
                <w:b/>
                <w:bCs/>
                <w:sz w:val="20"/>
                <w:szCs w:val="20"/>
              </w:rPr>
            </w:pPr>
            <w:r>
              <w:rPr>
                <w:b/>
                <w:bCs/>
                <w:sz w:val="20"/>
                <w:szCs w:val="20"/>
              </w:rPr>
              <w:t>M</w:t>
            </w:r>
            <w:r w:rsidR="005B1127">
              <w:rPr>
                <w:b/>
                <w:bCs/>
                <w:sz w:val="20"/>
                <w:szCs w:val="20"/>
              </w:rPr>
              <w:t>ultiplier</w:t>
            </w:r>
          </w:p>
        </w:tc>
      </w:tr>
      <w:tr w:rsidR="005B1127" w:rsidRPr="005346BD" w14:paraId="48CEB836" w14:textId="77777777" w:rsidTr="005B1127">
        <w:tc>
          <w:tcPr>
            <w:tcW w:w="2666" w:type="dxa"/>
          </w:tcPr>
          <w:p w14:paraId="28C62BA1" w14:textId="77777777" w:rsidR="005B1127" w:rsidRPr="005346BD" w:rsidRDefault="005B1127" w:rsidP="00204C27">
            <w:pPr>
              <w:spacing w:before="0" w:line="276" w:lineRule="auto"/>
              <w:ind w:firstLine="0"/>
              <w:jc w:val="center"/>
              <w:rPr>
                <w:sz w:val="20"/>
                <w:szCs w:val="20"/>
              </w:rPr>
            </w:pPr>
            <w:r w:rsidRPr="005346BD">
              <w:rPr>
                <w:sz w:val="20"/>
                <w:szCs w:val="20"/>
              </w:rPr>
              <w:t>Model 1</w:t>
            </w:r>
          </w:p>
        </w:tc>
        <w:tc>
          <w:tcPr>
            <w:tcW w:w="1984" w:type="dxa"/>
          </w:tcPr>
          <w:p w14:paraId="55849894" w14:textId="0F8BB790" w:rsidR="005B1127" w:rsidRPr="005346BD" w:rsidRDefault="005B1127" w:rsidP="00204C27">
            <w:pPr>
              <w:spacing w:before="0" w:line="276" w:lineRule="auto"/>
              <w:ind w:firstLine="0"/>
              <w:jc w:val="center"/>
              <w:rPr>
                <w:sz w:val="20"/>
                <w:szCs w:val="20"/>
              </w:rPr>
            </w:pPr>
            <w:r>
              <w:rPr>
                <w:sz w:val="20"/>
                <w:szCs w:val="20"/>
              </w:rPr>
              <w:t>0.44</w:t>
            </w:r>
          </w:p>
        </w:tc>
        <w:tc>
          <w:tcPr>
            <w:tcW w:w="1984" w:type="dxa"/>
          </w:tcPr>
          <w:p w14:paraId="5ADE3E7B" w14:textId="065F9C9D" w:rsidR="005B1127" w:rsidRPr="005346BD" w:rsidRDefault="005B1127" w:rsidP="00204C27">
            <w:pPr>
              <w:spacing w:before="0" w:line="276" w:lineRule="auto"/>
              <w:ind w:firstLine="0"/>
              <w:jc w:val="center"/>
              <w:rPr>
                <w:sz w:val="20"/>
                <w:szCs w:val="20"/>
              </w:rPr>
            </w:pPr>
            <w:r>
              <w:rPr>
                <w:sz w:val="20"/>
                <w:szCs w:val="20"/>
              </w:rPr>
              <w:t>0.68</w:t>
            </w:r>
          </w:p>
        </w:tc>
        <w:tc>
          <w:tcPr>
            <w:tcW w:w="1984" w:type="dxa"/>
          </w:tcPr>
          <w:p w14:paraId="1B0FD0EC" w14:textId="0F0BAD81" w:rsidR="005B1127" w:rsidRPr="005346BD" w:rsidRDefault="005B1127" w:rsidP="00204C27">
            <w:pPr>
              <w:spacing w:before="0" w:line="276" w:lineRule="auto"/>
              <w:ind w:firstLine="0"/>
              <w:jc w:val="center"/>
              <w:rPr>
                <w:sz w:val="20"/>
                <w:szCs w:val="20"/>
              </w:rPr>
            </w:pPr>
            <w:r>
              <w:rPr>
                <w:sz w:val="20"/>
                <w:szCs w:val="20"/>
              </w:rPr>
              <w:t>0.81</w:t>
            </w:r>
          </w:p>
        </w:tc>
      </w:tr>
      <w:tr w:rsidR="005B1127" w:rsidRPr="005346BD" w14:paraId="1E611847" w14:textId="77777777" w:rsidTr="005B1127">
        <w:tc>
          <w:tcPr>
            <w:tcW w:w="2666" w:type="dxa"/>
          </w:tcPr>
          <w:p w14:paraId="3D7DDE96" w14:textId="77777777" w:rsidR="005B1127" w:rsidRPr="005346BD" w:rsidRDefault="005B1127" w:rsidP="00204C27">
            <w:pPr>
              <w:spacing w:before="0" w:line="276" w:lineRule="auto"/>
              <w:ind w:firstLine="0"/>
              <w:jc w:val="center"/>
              <w:rPr>
                <w:sz w:val="20"/>
                <w:szCs w:val="20"/>
              </w:rPr>
            </w:pPr>
            <w:r w:rsidRPr="005346BD">
              <w:rPr>
                <w:sz w:val="20"/>
                <w:szCs w:val="20"/>
              </w:rPr>
              <w:t>Model 2</w:t>
            </w:r>
          </w:p>
        </w:tc>
        <w:tc>
          <w:tcPr>
            <w:tcW w:w="1984" w:type="dxa"/>
          </w:tcPr>
          <w:p w14:paraId="20D0FAB5" w14:textId="46F5F48A" w:rsidR="005B1127" w:rsidRPr="005346BD" w:rsidRDefault="005B1127" w:rsidP="00204C27">
            <w:pPr>
              <w:spacing w:before="0" w:line="276" w:lineRule="auto"/>
              <w:ind w:firstLine="0"/>
              <w:jc w:val="center"/>
              <w:rPr>
                <w:sz w:val="20"/>
                <w:szCs w:val="20"/>
              </w:rPr>
            </w:pPr>
            <w:r>
              <w:rPr>
                <w:sz w:val="20"/>
                <w:szCs w:val="20"/>
              </w:rPr>
              <w:t>0.4</w:t>
            </w:r>
            <w:r w:rsidR="00640B34">
              <w:rPr>
                <w:sz w:val="20"/>
                <w:szCs w:val="20"/>
              </w:rPr>
              <w:t>4</w:t>
            </w:r>
          </w:p>
        </w:tc>
        <w:tc>
          <w:tcPr>
            <w:tcW w:w="1984" w:type="dxa"/>
          </w:tcPr>
          <w:p w14:paraId="0C2EBFE8" w14:textId="2E567483" w:rsidR="005B1127" w:rsidRPr="005346BD" w:rsidRDefault="005B1127" w:rsidP="00204C27">
            <w:pPr>
              <w:spacing w:before="0" w:line="276" w:lineRule="auto"/>
              <w:ind w:firstLine="0"/>
              <w:jc w:val="center"/>
              <w:rPr>
                <w:sz w:val="20"/>
                <w:szCs w:val="20"/>
              </w:rPr>
            </w:pPr>
            <w:r>
              <w:rPr>
                <w:sz w:val="20"/>
                <w:szCs w:val="20"/>
              </w:rPr>
              <w:t>0.30</w:t>
            </w:r>
          </w:p>
        </w:tc>
        <w:tc>
          <w:tcPr>
            <w:tcW w:w="1984" w:type="dxa"/>
          </w:tcPr>
          <w:p w14:paraId="7884EC10" w14:textId="1619AB84" w:rsidR="005B1127" w:rsidRPr="005346BD" w:rsidRDefault="005B1127" w:rsidP="00204C27">
            <w:pPr>
              <w:spacing w:before="0" w:line="276" w:lineRule="auto"/>
              <w:ind w:firstLine="0"/>
              <w:jc w:val="center"/>
              <w:rPr>
                <w:sz w:val="20"/>
                <w:szCs w:val="20"/>
              </w:rPr>
            </w:pPr>
            <w:r>
              <w:rPr>
                <w:sz w:val="20"/>
                <w:szCs w:val="20"/>
              </w:rPr>
              <w:t>1.1</w:t>
            </w:r>
            <w:r w:rsidR="000F3862">
              <w:rPr>
                <w:sz w:val="20"/>
                <w:szCs w:val="20"/>
              </w:rPr>
              <w:t>6</w:t>
            </w:r>
          </w:p>
        </w:tc>
      </w:tr>
      <w:tr w:rsidR="005B1127" w:rsidRPr="005346BD" w14:paraId="37AE403E" w14:textId="77777777" w:rsidTr="005B1127">
        <w:tc>
          <w:tcPr>
            <w:tcW w:w="2666" w:type="dxa"/>
          </w:tcPr>
          <w:p w14:paraId="0DED1604" w14:textId="77777777" w:rsidR="005B1127" w:rsidRPr="005346BD" w:rsidRDefault="005B1127" w:rsidP="00204C27">
            <w:pPr>
              <w:spacing w:before="0" w:line="276" w:lineRule="auto"/>
              <w:ind w:firstLine="0"/>
              <w:jc w:val="center"/>
              <w:rPr>
                <w:sz w:val="20"/>
                <w:szCs w:val="20"/>
              </w:rPr>
            </w:pPr>
            <w:r w:rsidRPr="005346BD">
              <w:rPr>
                <w:sz w:val="20"/>
                <w:szCs w:val="20"/>
              </w:rPr>
              <w:t>Model 3</w:t>
            </w:r>
          </w:p>
        </w:tc>
        <w:tc>
          <w:tcPr>
            <w:tcW w:w="1984" w:type="dxa"/>
          </w:tcPr>
          <w:p w14:paraId="5B725019" w14:textId="0F6616B6" w:rsidR="005B1127" w:rsidRPr="005346BD" w:rsidRDefault="005B1127" w:rsidP="00204C27">
            <w:pPr>
              <w:spacing w:before="0" w:line="276" w:lineRule="auto"/>
              <w:ind w:firstLine="0"/>
              <w:jc w:val="center"/>
              <w:rPr>
                <w:sz w:val="20"/>
                <w:szCs w:val="20"/>
              </w:rPr>
            </w:pPr>
            <w:r>
              <w:rPr>
                <w:sz w:val="20"/>
                <w:szCs w:val="20"/>
              </w:rPr>
              <w:t>0.4</w:t>
            </w:r>
            <w:r w:rsidR="00640B34">
              <w:rPr>
                <w:sz w:val="20"/>
                <w:szCs w:val="20"/>
              </w:rPr>
              <w:t>4</w:t>
            </w:r>
          </w:p>
        </w:tc>
        <w:tc>
          <w:tcPr>
            <w:tcW w:w="1984" w:type="dxa"/>
          </w:tcPr>
          <w:p w14:paraId="4B77B535" w14:textId="00D4C63A" w:rsidR="005B1127" w:rsidRPr="005346BD" w:rsidRDefault="005B1127" w:rsidP="00204C27">
            <w:pPr>
              <w:spacing w:before="0" w:line="276" w:lineRule="auto"/>
              <w:ind w:firstLine="0"/>
              <w:jc w:val="center"/>
              <w:rPr>
                <w:sz w:val="20"/>
                <w:szCs w:val="20"/>
              </w:rPr>
            </w:pPr>
            <w:r>
              <w:rPr>
                <w:sz w:val="20"/>
                <w:szCs w:val="20"/>
              </w:rPr>
              <w:t>0.69</w:t>
            </w:r>
          </w:p>
        </w:tc>
        <w:tc>
          <w:tcPr>
            <w:tcW w:w="1984" w:type="dxa"/>
          </w:tcPr>
          <w:p w14:paraId="4A6FA232" w14:textId="37CB82E8" w:rsidR="005B1127" w:rsidRPr="005346BD" w:rsidRDefault="005B1127" w:rsidP="00204C27">
            <w:pPr>
              <w:spacing w:before="0" w:line="276" w:lineRule="auto"/>
              <w:ind w:firstLine="0"/>
              <w:jc w:val="center"/>
              <w:rPr>
                <w:sz w:val="20"/>
                <w:szCs w:val="20"/>
              </w:rPr>
            </w:pPr>
            <w:r>
              <w:rPr>
                <w:sz w:val="20"/>
                <w:szCs w:val="20"/>
              </w:rPr>
              <w:t>0.8</w:t>
            </w:r>
            <w:r w:rsidR="000F3862">
              <w:rPr>
                <w:sz w:val="20"/>
                <w:szCs w:val="20"/>
              </w:rPr>
              <w:t>0</w:t>
            </w:r>
          </w:p>
        </w:tc>
      </w:tr>
    </w:tbl>
    <w:p w14:paraId="7ED262F8" w14:textId="79A6BDFD" w:rsidR="00AC79A1" w:rsidRDefault="00AC79A1" w:rsidP="000D4D08">
      <w:pPr>
        <w:pStyle w:val="Corpsdetexte"/>
        <w:shd w:val="clear" w:color="auto" w:fill="FFFFFF" w:themeFill="background1"/>
        <w:spacing w:before="0"/>
        <w:jc w:val="center"/>
        <w:rPr>
          <w:i/>
          <w:iCs/>
          <w:sz w:val="20"/>
          <w:szCs w:val="20"/>
        </w:rPr>
      </w:pPr>
      <w:bookmarkStart w:id="18" w:name="_Ref168313512"/>
      <w:r>
        <w:rPr>
          <w:i/>
          <w:iCs/>
          <w:sz w:val="20"/>
          <w:szCs w:val="20"/>
        </w:rPr>
        <w:t>Source: authors’ calculation</w:t>
      </w:r>
    </w:p>
    <w:p w14:paraId="6FCE11E7" w14:textId="24879363" w:rsidR="00AC79A1" w:rsidRPr="000D4D08" w:rsidRDefault="00A62BC3" w:rsidP="000D4D08">
      <w:pPr>
        <w:pStyle w:val="Corpsdetexte"/>
        <w:shd w:val="clear" w:color="auto" w:fill="FFFFFF" w:themeFill="background1"/>
        <w:spacing w:before="240" w:line="480" w:lineRule="auto"/>
        <w:rPr>
          <w:iCs/>
          <w:sz w:val="22"/>
          <w:szCs w:val="22"/>
        </w:rPr>
      </w:pPr>
      <w:r w:rsidRPr="000D4D08">
        <w:rPr>
          <w:iCs/>
          <w:sz w:val="22"/>
          <w:szCs w:val="22"/>
        </w:rPr>
        <w:t xml:space="preserve">A more detailed decomposition of the multipliers and </w:t>
      </w:r>
      <w:r>
        <w:rPr>
          <w:iCs/>
          <w:sz w:val="22"/>
          <w:szCs w:val="22"/>
        </w:rPr>
        <w:t xml:space="preserve">of their dynamics is given in </w:t>
      </w:r>
      <w:r w:rsidR="0084568A" w:rsidRPr="0084568A">
        <w:rPr>
          <w:iCs/>
          <w:sz w:val="22"/>
          <w:szCs w:val="22"/>
        </w:rPr>
        <w:fldChar w:fldCharType="begin"/>
      </w:r>
      <w:r w:rsidR="0084568A" w:rsidRPr="0084568A">
        <w:rPr>
          <w:iCs/>
          <w:sz w:val="22"/>
          <w:szCs w:val="22"/>
        </w:rPr>
        <w:instrText xml:space="preserve"> REF _Ref172884360 \h  \* MERGEFORMAT </w:instrText>
      </w:r>
      <w:r w:rsidR="0084568A" w:rsidRPr="0084568A">
        <w:rPr>
          <w:iCs/>
          <w:sz w:val="22"/>
          <w:szCs w:val="22"/>
        </w:rPr>
      </w:r>
      <w:r w:rsidR="0084568A" w:rsidRPr="0084568A">
        <w:rPr>
          <w:iCs/>
          <w:sz w:val="22"/>
          <w:szCs w:val="22"/>
        </w:rPr>
        <w:fldChar w:fldCharType="separate"/>
      </w:r>
      <w:r w:rsidR="0084568A" w:rsidRPr="000D4D08">
        <w:rPr>
          <w:iCs/>
          <w:sz w:val="22"/>
          <w:szCs w:val="22"/>
        </w:rPr>
        <w:t xml:space="preserve">Figure </w:t>
      </w:r>
      <w:r w:rsidR="0084568A" w:rsidRPr="000D4D08">
        <w:rPr>
          <w:iCs/>
          <w:noProof/>
          <w:sz w:val="22"/>
          <w:szCs w:val="22"/>
        </w:rPr>
        <w:t>4</w:t>
      </w:r>
      <w:r w:rsidR="0084568A" w:rsidRPr="0084568A">
        <w:rPr>
          <w:iCs/>
          <w:sz w:val="22"/>
          <w:szCs w:val="22"/>
        </w:rPr>
        <w:fldChar w:fldCharType="end"/>
      </w:r>
      <w:r>
        <w:rPr>
          <w:iCs/>
          <w:sz w:val="22"/>
          <w:szCs w:val="22"/>
        </w:rPr>
        <w:t xml:space="preserve">. It illustrates the higher value of the multipliers in the 1980s compared </w:t>
      </w:r>
      <w:r w:rsidR="00CF67B9">
        <w:rPr>
          <w:iCs/>
          <w:sz w:val="22"/>
          <w:szCs w:val="22"/>
        </w:rPr>
        <w:t>to those of</w:t>
      </w:r>
      <w:r>
        <w:rPr>
          <w:iCs/>
          <w:sz w:val="22"/>
          <w:szCs w:val="22"/>
        </w:rPr>
        <w:t xml:space="preserve"> the 2020s. In all cases the leakage through imports is the main </w:t>
      </w:r>
      <w:r w:rsidR="00D4576D">
        <w:rPr>
          <w:iCs/>
          <w:sz w:val="22"/>
          <w:szCs w:val="22"/>
        </w:rPr>
        <w:t xml:space="preserve">explaining factor. The more important impact of the declining exports in the 2020s due to the loss of competitiveness and to the larger weight of exports </w:t>
      </w:r>
      <w:r w:rsidR="005C5E6E">
        <w:rPr>
          <w:iCs/>
          <w:sz w:val="22"/>
          <w:szCs w:val="22"/>
        </w:rPr>
        <w:t>i</w:t>
      </w:r>
      <w:r w:rsidR="009A278E">
        <w:rPr>
          <w:iCs/>
          <w:sz w:val="22"/>
          <w:szCs w:val="22"/>
        </w:rPr>
        <w:t xml:space="preserve">s the second factor. </w:t>
      </w:r>
      <w:r w:rsidR="00CF67B9">
        <w:rPr>
          <w:iCs/>
          <w:sz w:val="22"/>
          <w:szCs w:val="22"/>
        </w:rPr>
        <w:t>M</w:t>
      </w:r>
      <w:r w:rsidR="009A278E">
        <w:rPr>
          <w:iCs/>
          <w:sz w:val="22"/>
          <w:szCs w:val="22"/>
        </w:rPr>
        <w:t xml:space="preserve">odels 1 (without </w:t>
      </w:r>
      <w:r w:rsidR="005C5E6E">
        <w:rPr>
          <w:iCs/>
          <w:sz w:val="22"/>
          <w:szCs w:val="22"/>
        </w:rPr>
        <w:t xml:space="preserve">a </w:t>
      </w:r>
      <w:r w:rsidR="009A278E">
        <w:rPr>
          <w:iCs/>
          <w:sz w:val="22"/>
          <w:szCs w:val="22"/>
        </w:rPr>
        <w:t xml:space="preserve">split energy/non-energy) and 3 (with </w:t>
      </w:r>
      <w:r w:rsidR="005C5E6E">
        <w:rPr>
          <w:iCs/>
          <w:sz w:val="22"/>
          <w:szCs w:val="22"/>
        </w:rPr>
        <w:t xml:space="preserve">a </w:t>
      </w:r>
      <w:r w:rsidR="009A278E">
        <w:rPr>
          <w:iCs/>
          <w:sz w:val="22"/>
          <w:szCs w:val="22"/>
        </w:rPr>
        <w:t xml:space="preserve">split but without </w:t>
      </w:r>
      <w:r w:rsidR="005C5E6E">
        <w:rPr>
          <w:iCs/>
          <w:sz w:val="22"/>
          <w:szCs w:val="22"/>
        </w:rPr>
        <w:t xml:space="preserve">price competitiveness effect) give rather close results. </w:t>
      </w:r>
      <w:r w:rsidR="00CF67B9">
        <w:rPr>
          <w:iCs/>
          <w:sz w:val="22"/>
          <w:szCs w:val="22"/>
        </w:rPr>
        <w:t>M</w:t>
      </w:r>
      <w:r w:rsidR="005C5E6E">
        <w:rPr>
          <w:iCs/>
          <w:sz w:val="22"/>
          <w:szCs w:val="22"/>
        </w:rPr>
        <w:t xml:space="preserve">odel 2 is more specific with </w:t>
      </w:r>
      <w:r w:rsidR="00EC758B">
        <w:rPr>
          <w:iCs/>
          <w:sz w:val="22"/>
          <w:szCs w:val="22"/>
        </w:rPr>
        <w:t xml:space="preserve">a higher multiplier effect </w:t>
      </w:r>
      <w:r w:rsidR="00CF67B9">
        <w:rPr>
          <w:iCs/>
          <w:sz w:val="22"/>
          <w:szCs w:val="22"/>
        </w:rPr>
        <w:t>in</w:t>
      </w:r>
      <w:r w:rsidR="00EC758B">
        <w:rPr>
          <w:iCs/>
          <w:sz w:val="22"/>
          <w:szCs w:val="22"/>
        </w:rPr>
        <w:t xml:space="preserve"> </w:t>
      </w:r>
      <w:r w:rsidR="00CF67B9">
        <w:rPr>
          <w:iCs/>
          <w:sz w:val="22"/>
          <w:szCs w:val="22"/>
        </w:rPr>
        <w:t xml:space="preserve">the </w:t>
      </w:r>
      <w:r w:rsidR="00EC758B">
        <w:rPr>
          <w:iCs/>
          <w:sz w:val="22"/>
          <w:szCs w:val="22"/>
        </w:rPr>
        <w:t>short</w:t>
      </w:r>
      <w:r w:rsidR="00CF67B9">
        <w:rPr>
          <w:iCs/>
          <w:sz w:val="22"/>
          <w:szCs w:val="22"/>
        </w:rPr>
        <w:t>-</w:t>
      </w:r>
      <w:r w:rsidR="00EC758B">
        <w:rPr>
          <w:iCs/>
          <w:sz w:val="22"/>
          <w:szCs w:val="22"/>
        </w:rPr>
        <w:t>term both in the 1980s and in the 2020s but this multiplier effect declines more rapidly and becomes slightly negative after ten years. This is due to the increase of imports linked to the rising prices and the loss of competitiveness</w:t>
      </w:r>
      <w:r w:rsidR="004C0EE6">
        <w:rPr>
          <w:iCs/>
          <w:sz w:val="22"/>
          <w:szCs w:val="22"/>
        </w:rPr>
        <w:t>. Furthermore</w:t>
      </w:r>
      <w:r w:rsidR="00964497">
        <w:rPr>
          <w:iCs/>
          <w:sz w:val="22"/>
          <w:szCs w:val="22"/>
        </w:rPr>
        <w:t>,</w:t>
      </w:r>
      <w:r w:rsidR="004C0EE6">
        <w:rPr>
          <w:iCs/>
          <w:sz w:val="22"/>
          <w:szCs w:val="22"/>
        </w:rPr>
        <w:t xml:space="preserve"> the higher inflation induces a loss of purchasing power </w:t>
      </w:r>
      <w:r w:rsidR="004C0EE6">
        <w:rPr>
          <w:iCs/>
          <w:sz w:val="22"/>
          <w:szCs w:val="22"/>
        </w:rPr>
        <w:lastRenderedPageBreak/>
        <w:t xml:space="preserve">and a decline of households’ </w:t>
      </w:r>
      <w:r w:rsidR="00CF67B9">
        <w:rPr>
          <w:iCs/>
          <w:sz w:val="22"/>
          <w:szCs w:val="22"/>
        </w:rPr>
        <w:t xml:space="preserve">real </w:t>
      </w:r>
      <w:r w:rsidR="004C0EE6">
        <w:rPr>
          <w:iCs/>
          <w:sz w:val="22"/>
          <w:szCs w:val="22"/>
        </w:rPr>
        <w:t xml:space="preserve">wealth which also reduce consumption and real activity. The </w:t>
      </w:r>
      <w:proofErr w:type="gramStart"/>
      <w:r w:rsidR="004C0EE6">
        <w:rPr>
          <w:iCs/>
          <w:sz w:val="22"/>
          <w:szCs w:val="22"/>
        </w:rPr>
        <w:t xml:space="preserve">recovery </w:t>
      </w:r>
      <w:r w:rsidR="00CF67B9">
        <w:rPr>
          <w:iCs/>
          <w:sz w:val="22"/>
          <w:szCs w:val="22"/>
        </w:rPr>
        <w:t xml:space="preserve"> the</w:t>
      </w:r>
      <w:proofErr w:type="gramEnd"/>
      <w:r w:rsidR="004C0EE6">
        <w:rPr>
          <w:iCs/>
          <w:sz w:val="22"/>
          <w:szCs w:val="22"/>
        </w:rPr>
        <w:t xml:space="preserve"> medium-long term is due to the decline </w:t>
      </w:r>
      <w:r w:rsidR="00CF67B9">
        <w:rPr>
          <w:iCs/>
          <w:sz w:val="22"/>
          <w:szCs w:val="22"/>
        </w:rPr>
        <w:t>in</w:t>
      </w:r>
      <w:r w:rsidR="004C0EE6">
        <w:rPr>
          <w:iCs/>
          <w:sz w:val="22"/>
          <w:szCs w:val="22"/>
        </w:rPr>
        <w:t xml:space="preserve"> prices (see below) which </w:t>
      </w:r>
      <w:r w:rsidR="00CF6828">
        <w:rPr>
          <w:iCs/>
          <w:sz w:val="22"/>
          <w:szCs w:val="22"/>
        </w:rPr>
        <w:t>boosts</w:t>
      </w:r>
      <w:r w:rsidR="004C0EE6">
        <w:rPr>
          <w:iCs/>
          <w:sz w:val="22"/>
          <w:szCs w:val="22"/>
        </w:rPr>
        <w:t xml:space="preserve"> real income and households’ </w:t>
      </w:r>
      <w:r w:rsidR="00CF6828">
        <w:rPr>
          <w:iCs/>
          <w:sz w:val="22"/>
          <w:szCs w:val="22"/>
        </w:rPr>
        <w:t xml:space="preserve">real </w:t>
      </w:r>
      <w:r w:rsidR="004C0EE6">
        <w:rPr>
          <w:iCs/>
          <w:sz w:val="22"/>
          <w:szCs w:val="22"/>
        </w:rPr>
        <w:t xml:space="preserve">wealth, as well as price competitiveness. </w:t>
      </w:r>
      <w:r>
        <w:rPr>
          <w:iCs/>
          <w:sz w:val="22"/>
          <w:szCs w:val="22"/>
        </w:rPr>
        <w:t xml:space="preserve"> </w:t>
      </w:r>
    </w:p>
    <w:p w14:paraId="76F33CAD" w14:textId="5E795566" w:rsidR="00C62375" w:rsidRPr="00410C11" w:rsidRDefault="00C62375" w:rsidP="00873ADA">
      <w:pPr>
        <w:pStyle w:val="Corpsdetexte"/>
        <w:shd w:val="clear" w:color="auto" w:fill="FFFFFF" w:themeFill="background1"/>
        <w:spacing w:before="240"/>
        <w:jc w:val="center"/>
        <w:rPr>
          <w:i/>
          <w:iCs/>
          <w:sz w:val="20"/>
          <w:szCs w:val="20"/>
        </w:rPr>
      </w:pPr>
      <w:bookmarkStart w:id="19" w:name="_Ref172884360"/>
      <w:r w:rsidRPr="00410C11">
        <w:rPr>
          <w:i/>
          <w:iCs/>
          <w:sz w:val="20"/>
          <w:szCs w:val="20"/>
        </w:rPr>
        <w:t xml:space="preserve">Figure </w:t>
      </w:r>
      <w:r w:rsidRPr="00410C11">
        <w:rPr>
          <w:i/>
          <w:iCs/>
          <w:sz w:val="20"/>
          <w:szCs w:val="20"/>
        </w:rPr>
        <w:fldChar w:fldCharType="begin"/>
      </w:r>
      <w:r w:rsidRPr="00410C11">
        <w:rPr>
          <w:i/>
          <w:iCs/>
          <w:sz w:val="20"/>
          <w:szCs w:val="20"/>
        </w:rPr>
        <w:instrText xml:space="preserve"> SEQ Figure \* ARABIC </w:instrText>
      </w:r>
      <w:r w:rsidRPr="00410C11">
        <w:rPr>
          <w:i/>
          <w:iCs/>
          <w:sz w:val="20"/>
          <w:szCs w:val="20"/>
        </w:rPr>
        <w:fldChar w:fldCharType="separate"/>
      </w:r>
      <w:r w:rsidR="0006051F">
        <w:rPr>
          <w:i/>
          <w:iCs/>
          <w:noProof/>
          <w:sz w:val="20"/>
          <w:szCs w:val="20"/>
        </w:rPr>
        <w:t>4</w:t>
      </w:r>
      <w:r w:rsidRPr="00410C11">
        <w:rPr>
          <w:i/>
          <w:iCs/>
          <w:sz w:val="20"/>
          <w:szCs w:val="20"/>
        </w:rPr>
        <w:fldChar w:fldCharType="end"/>
      </w:r>
      <w:bookmarkEnd w:id="18"/>
      <w:bookmarkEnd w:id="19"/>
      <w:r w:rsidRPr="00410C11">
        <w:rPr>
          <w:i/>
          <w:iCs/>
          <w:sz w:val="20"/>
          <w:szCs w:val="20"/>
        </w:rPr>
        <w:t xml:space="preserve">: </w:t>
      </w:r>
      <w:r w:rsidR="00BD7157" w:rsidRPr="00410C11">
        <w:rPr>
          <w:i/>
          <w:iCs/>
          <w:sz w:val="20"/>
          <w:szCs w:val="20"/>
        </w:rPr>
        <w:t>Changes to the various components of the GDP (volume)</w:t>
      </w:r>
      <w:r w:rsidRPr="00410C11">
        <w:rPr>
          <w:i/>
          <w:iCs/>
          <w:sz w:val="20"/>
          <w:szCs w:val="20"/>
        </w:rPr>
        <w:t xml:space="preserve"> after a basic shock of 1% of GDP</w:t>
      </w:r>
      <w:r w:rsidR="002E50BB" w:rsidRPr="00410C11">
        <w:rPr>
          <w:i/>
          <w:iCs/>
          <w:sz w:val="20"/>
          <w:szCs w:val="20"/>
        </w:rPr>
        <w:t xml:space="preserve"> in public investment</w:t>
      </w:r>
      <w:r w:rsidRPr="00410C11">
        <w:rPr>
          <w:i/>
          <w:iCs/>
          <w:sz w:val="20"/>
          <w:szCs w:val="20"/>
        </w:rPr>
        <w:t xml:space="preserve"> starting in 1981 (left) and in 2023 (right).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FA05E1" w:rsidRPr="00410C11" w14:paraId="2D54015E" w14:textId="77777777" w:rsidTr="008A7749">
        <w:trPr>
          <w:jc w:val="center"/>
        </w:trPr>
        <w:tc>
          <w:tcPr>
            <w:tcW w:w="4530" w:type="dxa"/>
          </w:tcPr>
          <w:p w14:paraId="3E35F6B7" w14:textId="15AB8518" w:rsidR="00FA05E1" w:rsidRPr="009E4BAC" w:rsidRDefault="00FA05E1" w:rsidP="00FA05E1">
            <w:pPr>
              <w:spacing w:before="0"/>
              <w:ind w:firstLine="0"/>
              <w:jc w:val="center"/>
              <w:rPr>
                <w:b/>
                <w:bCs/>
                <w:noProof/>
                <w:sz w:val="20"/>
                <w:szCs w:val="20"/>
              </w:rPr>
            </w:pPr>
            <w:r w:rsidRPr="009E4BAC">
              <w:rPr>
                <w:b/>
                <w:bCs/>
                <w:sz w:val="20"/>
                <w:szCs w:val="20"/>
              </w:rPr>
              <w:t>Shock in 1981</w:t>
            </w:r>
          </w:p>
        </w:tc>
        <w:tc>
          <w:tcPr>
            <w:tcW w:w="4531" w:type="dxa"/>
          </w:tcPr>
          <w:p w14:paraId="3746AC7D" w14:textId="76236C23" w:rsidR="00FA05E1" w:rsidRPr="009E4BAC" w:rsidRDefault="00FA05E1" w:rsidP="00FA05E1">
            <w:pPr>
              <w:spacing w:before="0"/>
              <w:ind w:firstLine="0"/>
              <w:jc w:val="center"/>
              <w:rPr>
                <w:b/>
                <w:bCs/>
                <w:noProof/>
                <w:sz w:val="20"/>
                <w:szCs w:val="20"/>
              </w:rPr>
            </w:pPr>
            <w:r w:rsidRPr="009E4BAC">
              <w:rPr>
                <w:b/>
                <w:bCs/>
                <w:sz w:val="20"/>
                <w:szCs w:val="20"/>
              </w:rPr>
              <w:t>Shock in 2023</w:t>
            </w:r>
          </w:p>
        </w:tc>
      </w:tr>
      <w:tr w:rsidR="007F2B43" w:rsidRPr="00410C11" w14:paraId="73C1A8D2" w14:textId="77777777" w:rsidTr="008A7749">
        <w:trPr>
          <w:jc w:val="center"/>
        </w:trPr>
        <w:tc>
          <w:tcPr>
            <w:tcW w:w="4530" w:type="dxa"/>
          </w:tcPr>
          <w:p w14:paraId="5B5415A8" w14:textId="77777777" w:rsidR="007F2B43" w:rsidRDefault="007F2B43" w:rsidP="00FA05E1">
            <w:pPr>
              <w:spacing w:before="0"/>
              <w:ind w:firstLine="0"/>
              <w:jc w:val="center"/>
              <w:rPr>
                <w:noProof/>
                <w:sz w:val="20"/>
                <w:szCs w:val="20"/>
              </w:rPr>
            </w:pPr>
            <w:r>
              <w:rPr>
                <w:noProof/>
                <w:sz w:val="20"/>
                <w:szCs w:val="20"/>
              </w:rPr>
              <w:t>Model 1</w:t>
            </w:r>
          </w:p>
          <w:p w14:paraId="7FE7CCD7" w14:textId="4EE39B4A" w:rsidR="00306F3D" w:rsidRPr="00BC1D5A" w:rsidRDefault="00C907AD" w:rsidP="005E29D7">
            <w:pPr>
              <w:spacing w:before="0"/>
              <w:ind w:firstLine="0"/>
              <w:jc w:val="center"/>
              <w:rPr>
                <w:noProof/>
                <w:lang w:val="fr-FR" w:eastAsia="fr-FR"/>
              </w:rPr>
            </w:pPr>
            <w:r>
              <w:rPr>
                <w:noProof/>
                <w:lang w:val="fr-FR" w:eastAsia="fr-FR"/>
              </w:rPr>
              <w:drawing>
                <wp:inline distT="0" distB="0" distL="0" distR="0" wp14:anchorId="489E455C" wp14:editId="4627C1AD">
                  <wp:extent cx="2806700" cy="1473200"/>
                  <wp:effectExtent l="0" t="0" r="0" b="0"/>
                  <wp:docPr id="125946462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b="32753"/>
                          <a:stretch/>
                        </pic:blipFill>
                        <pic:spPr bwMode="auto">
                          <a:xfrm>
                            <a:off x="0" y="0"/>
                            <a:ext cx="2806700" cy="147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43CCE88F" w14:textId="77777777" w:rsidR="007F2B43" w:rsidRDefault="007F2B43" w:rsidP="00FA05E1">
            <w:pPr>
              <w:spacing w:before="0"/>
              <w:ind w:firstLine="0"/>
              <w:jc w:val="center"/>
              <w:rPr>
                <w:noProof/>
                <w:sz w:val="20"/>
                <w:szCs w:val="20"/>
              </w:rPr>
            </w:pPr>
            <w:r>
              <w:rPr>
                <w:noProof/>
                <w:sz w:val="20"/>
                <w:szCs w:val="20"/>
              </w:rPr>
              <w:t>Model 1</w:t>
            </w:r>
          </w:p>
          <w:p w14:paraId="7AAA5667" w14:textId="1F5EBE8C" w:rsidR="00342E79" w:rsidRPr="00BC1D5A" w:rsidRDefault="00C907AD" w:rsidP="005E29D7">
            <w:pPr>
              <w:spacing w:before="0"/>
              <w:ind w:firstLine="0"/>
              <w:jc w:val="center"/>
              <w:rPr>
                <w:noProof/>
                <w:lang w:val="fr-FR" w:eastAsia="fr-FR"/>
              </w:rPr>
            </w:pPr>
            <w:r>
              <w:rPr>
                <w:noProof/>
                <w:lang w:val="fr-FR" w:eastAsia="fr-FR"/>
              </w:rPr>
              <w:drawing>
                <wp:inline distT="0" distB="0" distL="0" distR="0" wp14:anchorId="4B9D925B" wp14:editId="79C864E3">
                  <wp:extent cx="2806700" cy="1454150"/>
                  <wp:effectExtent l="0" t="0" r="0" b="0"/>
                  <wp:docPr id="156486816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b="33624"/>
                          <a:stretch/>
                        </pic:blipFill>
                        <pic:spPr bwMode="auto">
                          <a:xfrm>
                            <a:off x="0" y="0"/>
                            <a:ext cx="2806700" cy="14541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7F2B43" w:rsidRPr="00410C11" w14:paraId="1498E2C4" w14:textId="77777777" w:rsidTr="008A7749">
        <w:trPr>
          <w:jc w:val="center"/>
        </w:trPr>
        <w:tc>
          <w:tcPr>
            <w:tcW w:w="4530" w:type="dxa"/>
          </w:tcPr>
          <w:p w14:paraId="77BF82A5" w14:textId="65829936" w:rsidR="00C907AD" w:rsidRDefault="007F2B43" w:rsidP="00FA05E1">
            <w:pPr>
              <w:spacing w:before="0"/>
              <w:ind w:firstLine="0"/>
              <w:jc w:val="center"/>
              <w:rPr>
                <w:noProof/>
                <w:sz w:val="20"/>
                <w:szCs w:val="20"/>
              </w:rPr>
            </w:pPr>
            <w:r>
              <w:rPr>
                <w:noProof/>
                <w:sz w:val="20"/>
                <w:szCs w:val="20"/>
              </w:rPr>
              <w:t>Model 2</w:t>
            </w:r>
          </w:p>
          <w:p w14:paraId="11DC147E" w14:textId="0AB4C945" w:rsidR="00342E79" w:rsidRPr="000D4D08" w:rsidRDefault="00C907AD" w:rsidP="005E29D7">
            <w:pPr>
              <w:spacing w:before="0"/>
              <w:ind w:firstLine="0"/>
              <w:jc w:val="center"/>
              <w:rPr>
                <w:noProof/>
                <w:sz w:val="20"/>
                <w:szCs w:val="20"/>
                <w:lang w:val="fr-FR" w:eastAsia="fr-FR"/>
              </w:rPr>
            </w:pPr>
            <w:r>
              <w:rPr>
                <w:noProof/>
                <w:lang w:val="fr-FR" w:eastAsia="fr-FR"/>
              </w:rPr>
              <w:drawing>
                <wp:inline distT="0" distB="0" distL="0" distR="0" wp14:anchorId="5DF2FF8C" wp14:editId="3915BA66">
                  <wp:extent cx="2806700" cy="1479550"/>
                  <wp:effectExtent l="0" t="0" r="0" b="6350"/>
                  <wp:docPr id="72806336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b="32464"/>
                          <a:stretch/>
                        </pic:blipFill>
                        <pic:spPr bwMode="auto">
                          <a:xfrm>
                            <a:off x="0" y="0"/>
                            <a:ext cx="2806700" cy="1479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3BA038BE" w14:textId="77777777" w:rsidR="007F2B43" w:rsidRDefault="007F2B43" w:rsidP="00FA05E1">
            <w:pPr>
              <w:spacing w:before="0"/>
              <w:ind w:firstLine="0"/>
              <w:jc w:val="center"/>
              <w:rPr>
                <w:noProof/>
                <w:sz w:val="20"/>
                <w:szCs w:val="20"/>
              </w:rPr>
            </w:pPr>
            <w:r>
              <w:rPr>
                <w:noProof/>
                <w:sz w:val="20"/>
                <w:szCs w:val="20"/>
              </w:rPr>
              <w:t>Model 2</w:t>
            </w:r>
          </w:p>
          <w:p w14:paraId="430AE8FC" w14:textId="12A63DFF" w:rsidR="00342E79" w:rsidRPr="00410C11" w:rsidRDefault="00C907AD" w:rsidP="005E29D7">
            <w:pPr>
              <w:spacing w:before="0"/>
              <w:ind w:firstLine="0"/>
              <w:jc w:val="center"/>
              <w:rPr>
                <w:noProof/>
                <w:sz w:val="20"/>
                <w:szCs w:val="20"/>
              </w:rPr>
            </w:pPr>
            <w:r>
              <w:rPr>
                <w:noProof/>
                <w:lang w:val="fr-FR" w:eastAsia="fr-FR"/>
              </w:rPr>
              <w:drawing>
                <wp:inline distT="0" distB="0" distL="0" distR="0" wp14:anchorId="0DF575F6" wp14:editId="7AEAC631">
                  <wp:extent cx="2806700" cy="1473200"/>
                  <wp:effectExtent l="0" t="0" r="0" b="0"/>
                  <wp:docPr id="5683237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b="32753"/>
                          <a:stretch/>
                        </pic:blipFill>
                        <pic:spPr bwMode="auto">
                          <a:xfrm>
                            <a:off x="0" y="0"/>
                            <a:ext cx="2806700" cy="1473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02E3" w:rsidRPr="00410C11" w14:paraId="2D4387FC" w14:textId="77777777" w:rsidTr="008A7749">
        <w:trPr>
          <w:jc w:val="center"/>
        </w:trPr>
        <w:tc>
          <w:tcPr>
            <w:tcW w:w="4530" w:type="dxa"/>
          </w:tcPr>
          <w:p w14:paraId="00E7E180" w14:textId="5C496CEE" w:rsidR="004A6F86" w:rsidRDefault="007F2B43" w:rsidP="00304D9D">
            <w:pPr>
              <w:spacing w:before="0"/>
              <w:ind w:firstLine="0"/>
              <w:jc w:val="center"/>
              <w:rPr>
                <w:noProof/>
                <w:sz w:val="20"/>
                <w:szCs w:val="20"/>
              </w:rPr>
            </w:pPr>
            <w:r>
              <w:rPr>
                <w:noProof/>
                <w:sz w:val="20"/>
                <w:szCs w:val="20"/>
              </w:rPr>
              <w:t>Model 3</w:t>
            </w:r>
          </w:p>
          <w:p w14:paraId="54A029F7" w14:textId="5B360FC5" w:rsidR="00304D9D" w:rsidRPr="000D4D08" w:rsidRDefault="00C907AD" w:rsidP="005E29D7">
            <w:pPr>
              <w:spacing w:before="0"/>
              <w:ind w:firstLine="0"/>
              <w:jc w:val="center"/>
              <w:rPr>
                <w:noProof/>
                <w:sz w:val="20"/>
                <w:szCs w:val="20"/>
                <w:lang w:val="fr-FR" w:eastAsia="fr-FR"/>
              </w:rPr>
            </w:pPr>
            <w:r>
              <w:rPr>
                <w:noProof/>
                <w:lang w:val="fr-FR" w:eastAsia="fr-FR"/>
              </w:rPr>
              <w:drawing>
                <wp:inline distT="0" distB="0" distL="0" distR="0" wp14:anchorId="1E13BF5B" wp14:editId="03E52159">
                  <wp:extent cx="2806700" cy="1479550"/>
                  <wp:effectExtent l="0" t="0" r="0" b="6350"/>
                  <wp:docPr id="88283497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0">
                            <a:extLst>
                              <a:ext uri="{28A0092B-C50C-407E-A947-70E740481C1C}">
                                <a14:useLocalDpi xmlns:a14="http://schemas.microsoft.com/office/drawing/2010/main" val="0"/>
                              </a:ext>
                            </a:extLst>
                          </a:blip>
                          <a:srcRect b="32464"/>
                          <a:stretch/>
                        </pic:blipFill>
                        <pic:spPr bwMode="auto">
                          <a:xfrm>
                            <a:off x="0" y="0"/>
                            <a:ext cx="2806700" cy="1479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11A70514" w14:textId="296FB2CD" w:rsidR="007F2B43" w:rsidRDefault="007F2B43" w:rsidP="00FA05E1">
            <w:pPr>
              <w:spacing w:before="0"/>
              <w:ind w:firstLine="0"/>
              <w:jc w:val="center"/>
              <w:rPr>
                <w:noProof/>
                <w:sz w:val="20"/>
                <w:szCs w:val="20"/>
              </w:rPr>
            </w:pPr>
            <w:r>
              <w:rPr>
                <w:noProof/>
                <w:sz w:val="20"/>
                <w:szCs w:val="20"/>
              </w:rPr>
              <w:t>Model 3</w:t>
            </w:r>
          </w:p>
          <w:p w14:paraId="1F76D7DA" w14:textId="6284222B" w:rsidR="004A6F86" w:rsidRPr="000D4D08" w:rsidRDefault="00C907AD" w:rsidP="005E29D7">
            <w:pPr>
              <w:spacing w:before="0"/>
              <w:ind w:firstLine="0"/>
              <w:jc w:val="center"/>
              <w:rPr>
                <w:noProof/>
                <w:sz w:val="20"/>
                <w:szCs w:val="20"/>
                <w:lang w:val="fr-FR" w:eastAsia="fr-FR"/>
              </w:rPr>
            </w:pPr>
            <w:r>
              <w:rPr>
                <w:noProof/>
                <w:lang w:val="fr-FR" w:eastAsia="fr-FR"/>
              </w:rPr>
              <w:drawing>
                <wp:inline distT="0" distB="0" distL="0" distR="0" wp14:anchorId="53A598A2" wp14:editId="7B80DB93">
                  <wp:extent cx="2806700" cy="1466850"/>
                  <wp:effectExtent l="0" t="0" r="0" b="0"/>
                  <wp:docPr id="181555105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1">
                            <a:extLst>
                              <a:ext uri="{28A0092B-C50C-407E-A947-70E740481C1C}">
                                <a14:useLocalDpi xmlns:a14="http://schemas.microsoft.com/office/drawing/2010/main" val="0"/>
                              </a:ext>
                            </a:extLst>
                          </a:blip>
                          <a:srcRect b="33043"/>
                          <a:stretch/>
                        </pic:blipFill>
                        <pic:spPr bwMode="auto">
                          <a:xfrm>
                            <a:off x="0" y="0"/>
                            <a:ext cx="2806700" cy="14668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202E3" w:rsidRPr="00410C11" w14:paraId="68F6731D" w14:textId="77777777" w:rsidTr="008A7749">
        <w:trPr>
          <w:jc w:val="center"/>
        </w:trPr>
        <w:tc>
          <w:tcPr>
            <w:tcW w:w="9061" w:type="dxa"/>
            <w:gridSpan w:val="2"/>
          </w:tcPr>
          <w:p w14:paraId="5DC32D56" w14:textId="47B4AE61" w:rsidR="00C907AD" w:rsidRDefault="00C907AD" w:rsidP="00FA05E1">
            <w:pPr>
              <w:spacing w:before="0"/>
              <w:ind w:firstLine="0"/>
              <w:jc w:val="center"/>
              <w:rPr>
                <w:noProof/>
                <w:lang w:val="fr-FR" w:eastAsia="fr-FR"/>
              </w:rPr>
            </w:pPr>
            <w:r>
              <w:rPr>
                <w:noProof/>
                <w:lang w:val="fr-FR" w:eastAsia="fr-FR"/>
              </w:rPr>
              <w:drawing>
                <wp:inline distT="0" distB="0" distL="0" distR="0" wp14:anchorId="29734D08" wp14:editId="3675CF2F">
                  <wp:extent cx="3563289" cy="927100"/>
                  <wp:effectExtent l="0" t="0" r="0" b="6350"/>
                  <wp:docPr id="1679947913"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1">
                            <a:extLst>
                              <a:ext uri="{28A0092B-C50C-407E-A947-70E740481C1C}">
                                <a14:useLocalDpi xmlns:a14="http://schemas.microsoft.com/office/drawing/2010/main" val="0"/>
                              </a:ext>
                            </a:extLst>
                          </a:blip>
                          <a:srcRect t="66667"/>
                          <a:stretch/>
                        </pic:blipFill>
                        <pic:spPr bwMode="auto">
                          <a:xfrm>
                            <a:off x="0" y="0"/>
                            <a:ext cx="3568422" cy="928436"/>
                          </a:xfrm>
                          <a:prstGeom prst="rect">
                            <a:avLst/>
                          </a:prstGeom>
                          <a:noFill/>
                          <a:ln>
                            <a:noFill/>
                          </a:ln>
                          <a:extLst>
                            <a:ext uri="{53640926-AAD7-44D8-BBD7-CCE9431645EC}">
                              <a14:shadowObscured xmlns:a14="http://schemas.microsoft.com/office/drawing/2010/main"/>
                            </a:ext>
                          </a:extLst>
                        </pic:spPr>
                      </pic:pic>
                    </a:graphicData>
                  </a:graphic>
                </wp:inline>
              </w:drawing>
            </w:r>
          </w:p>
          <w:p w14:paraId="02D964A3" w14:textId="0E041423" w:rsidR="00A202E3" w:rsidRPr="00410C11" w:rsidRDefault="00A202E3" w:rsidP="00FA05E1">
            <w:pPr>
              <w:spacing w:before="0"/>
              <w:ind w:firstLine="0"/>
              <w:jc w:val="center"/>
            </w:pPr>
          </w:p>
        </w:tc>
      </w:tr>
    </w:tbl>
    <w:p w14:paraId="3316CC69" w14:textId="6E4FD736" w:rsidR="005145A3" w:rsidRPr="000D4D08" w:rsidRDefault="0038726D" w:rsidP="008A0D85">
      <w:pPr>
        <w:spacing w:line="480" w:lineRule="auto"/>
        <w:rPr>
          <w:sz w:val="22"/>
          <w:szCs w:val="22"/>
        </w:rPr>
      </w:pPr>
      <w:r w:rsidRPr="000D4D08">
        <w:rPr>
          <w:sz w:val="22"/>
          <w:szCs w:val="22"/>
        </w:rPr>
        <w:t xml:space="preserve">The other results of this shock on public investment are </w:t>
      </w:r>
      <w:r w:rsidR="00BC1D5A" w:rsidRPr="000D4D08">
        <w:rPr>
          <w:sz w:val="22"/>
          <w:szCs w:val="22"/>
        </w:rPr>
        <w:t>rather</w:t>
      </w:r>
      <w:r w:rsidRPr="000D4D08">
        <w:rPr>
          <w:sz w:val="22"/>
          <w:szCs w:val="22"/>
        </w:rPr>
        <w:t xml:space="preserve"> </w:t>
      </w:r>
      <w:r w:rsidR="00BC1D5A" w:rsidRPr="000D4D08">
        <w:rPr>
          <w:sz w:val="22"/>
          <w:szCs w:val="22"/>
        </w:rPr>
        <w:t>un</w:t>
      </w:r>
      <w:r w:rsidRPr="000D4D08">
        <w:rPr>
          <w:sz w:val="22"/>
          <w:szCs w:val="22"/>
        </w:rPr>
        <w:t>surpris</w:t>
      </w:r>
      <w:r w:rsidR="00BC1D5A" w:rsidRPr="000D4D08">
        <w:rPr>
          <w:sz w:val="22"/>
          <w:szCs w:val="22"/>
        </w:rPr>
        <w:t>ing</w:t>
      </w:r>
      <w:r w:rsidRPr="000D4D08">
        <w:rPr>
          <w:sz w:val="22"/>
          <w:szCs w:val="22"/>
        </w:rPr>
        <w:t xml:space="preserve"> (</w:t>
      </w:r>
      <w:r w:rsidR="00050A03" w:rsidRPr="000D4D08">
        <w:rPr>
          <w:sz w:val="22"/>
          <w:szCs w:val="22"/>
        </w:rPr>
        <w:fldChar w:fldCharType="begin"/>
      </w:r>
      <w:r w:rsidR="00050A03" w:rsidRPr="000D4D08">
        <w:rPr>
          <w:sz w:val="22"/>
          <w:szCs w:val="22"/>
        </w:rPr>
        <w:instrText xml:space="preserve"> REF _Ref172895078 \h  \* MERGEFORMAT </w:instrText>
      </w:r>
      <w:r w:rsidR="00050A03" w:rsidRPr="000D4D08">
        <w:rPr>
          <w:sz w:val="22"/>
          <w:szCs w:val="22"/>
        </w:rPr>
      </w:r>
      <w:r w:rsidR="00050A03" w:rsidRPr="000D4D08">
        <w:rPr>
          <w:sz w:val="22"/>
          <w:szCs w:val="22"/>
        </w:rPr>
        <w:fldChar w:fldCharType="separate"/>
      </w:r>
      <w:r w:rsidR="00050A03" w:rsidRPr="008067C3">
        <w:rPr>
          <w:sz w:val="22"/>
          <w:szCs w:val="22"/>
        </w:rPr>
        <w:t xml:space="preserve">Figure </w:t>
      </w:r>
      <w:r w:rsidR="00050A03" w:rsidRPr="008067C3">
        <w:rPr>
          <w:noProof/>
          <w:sz w:val="22"/>
          <w:szCs w:val="22"/>
        </w:rPr>
        <w:t>5</w:t>
      </w:r>
      <w:r w:rsidR="00050A03" w:rsidRPr="000D4D08">
        <w:rPr>
          <w:sz w:val="22"/>
          <w:szCs w:val="22"/>
        </w:rPr>
        <w:fldChar w:fldCharType="end"/>
      </w:r>
      <w:r w:rsidRPr="000D4D08">
        <w:rPr>
          <w:sz w:val="22"/>
          <w:szCs w:val="22"/>
        </w:rPr>
        <w:t xml:space="preserve">). With the increasing activity prices rise, more in the 1980s than in the 2020s, but this price slippage remains </w:t>
      </w:r>
      <w:r w:rsidR="00823652" w:rsidRPr="000D4D08">
        <w:rPr>
          <w:sz w:val="22"/>
          <w:szCs w:val="22"/>
        </w:rPr>
        <w:t>moderate,</w:t>
      </w:r>
      <w:r w:rsidRPr="000D4D08">
        <w:rPr>
          <w:sz w:val="22"/>
          <w:szCs w:val="22"/>
        </w:rPr>
        <w:t xml:space="preserve"> and a reversal appears </w:t>
      </w:r>
      <w:r w:rsidR="00BC1D5A" w:rsidRPr="000D4D08">
        <w:rPr>
          <w:sz w:val="22"/>
          <w:szCs w:val="22"/>
        </w:rPr>
        <w:t>in the</w:t>
      </w:r>
      <w:r w:rsidRPr="000D4D08">
        <w:rPr>
          <w:sz w:val="22"/>
          <w:szCs w:val="22"/>
        </w:rPr>
        <w:t xml:space="preserve"> medium</w:t>
      </w:r>
      <w:r w:rsidR="00BC1D5A" w:rsidRPr="000D4D08">
        <w:rPr>
          <w:sz w:val="22"/>
          <w:szCs w:val="22"/>
        </w:rPr>
        <w:t>-</w:t>
      </w:r>
      <w:r w:rsidRPr="000D4D08">
        <w:rPr>
          <w:sz w:val="22"/>
          <w:szCs w:val="22"/>
        </w:rPr>
        <w:t>term</w:t>
      </w:r>
      <w:r w:rsidR="00BC1D5A" w:rsidRPr="000D4D08">
        <w:rPr>
          <w:sz w:val="22"/>
          <w:szCs w:val="22"/>
        </w:rPr>
        <w:t>, which is</w:t>
      </w:r>
      <w:r w:rsidRPr="000D4D08">
        <w:rPr>
          <w:sz w:val="22"/>
          <w:szCs w:val="22"/>
        </w:rPr>
        <w:t xml:space="preserve"> in line with the declining activity. </w:t>
      </w:r>
      <w:r w:rsidR="00A035CC" w:rsidRPr="000D4D08">
        <w:rPr>
          <w:sz w:val="22"/>
          <w:szCs w:val="22"/>
        </w:rPr>
        <w:t xml:space="preserve">The </w:t>
      </w:r>
      <w:r w:rsidR="00A035CC" w:rsidRPr="000D4D08">
        <w:rPr>
          <w:sz w:val="22"/>
          <w:szCs w:val="22"/>
        </w:rPr>
        <w:lastRenderedPageBreak/>
        <w:t xml:space="preserve">trade balance deteriorates </w:t>
      </w:r>
      <w:r w:rsidR="00BC1D5A" w:rsidRPr="000D4D08">
        <w:rPr>
          <w:sz w:val="22"/>
          <w:szCs w:val="22"/>
        </w:rPr>
        <w:t>in the</w:t>
      </w:r>
      <w:r w:rsidR="00A035CC" w:rsidRPr="000D4D08">
        <w:rPr>
          <w:sz w:val="22"/>
          <w:szCs w:val="22"/>
        </w:rPr>
        <w:t xml:space="preserve"> short</w:t>
      </w:r>
      <w:r w:rsidR="00BC1D5A" w:rsidRPr="000D4D08">
        <w:rPr>
          <w:sz w:val="22"/>
          <w:szCs w:val="22"/>
        </w:rPr>
        <w:t>-</w:t>
      </w:r>
      <w:r w:rsidR="00A035CC" w:rsidRPr="000D4D08">
        <w:rPr>
          <w:sz w:val="22"/>
          <w:szCs w:val="22"/>
        </w:rPr>
        <w:t>term but recovers progressively thank</w:t>
      </w:r>
      <w:r w:rsidR="00BC1D5A" w:rsidRPr="000D4D08">
        <w:rPr>
          <w:sz w:val="22"/>
          <w:szCs w:val="22"/>
        </w:rPr>
        <w:t>s</w:t>
      </w:r>
      <w:r w:rsidR="00A035CC" w:rsidRPr="000D4D08">
        <w:rPr>
          <w:sz w:val="22"/>
          <w:szCs w:val="22"/>
        </w:rPr>
        <w:t xml:space="preserve"> to the declining activity and </w:t>
      </w:r>
      <w:r w:rsidR="00BC1D5A" w:rsidRPr="000D4D08">
        <w:rPr>
          <w:sz w:val="22"/>
          <w:szCs w:val="22"/>
        </w:rPr>
        <w:t xml:space="preserve">price </w:t>
      </w:r>
      <w:r w:rsidR="00A035CC" w:rsidRPr="000D4D08">
        <w:rPr>
          <w:sz w:val="22"/>
          <w:szCs w:val="22"/>
        </w:rPr>
        <w:t>stabili</w:t>
      </w:r>
      <w:r w:rsidR="00823652" w:rsidRPr="000D4D08">
        <w:rPr>
          <w:sz w:val="22"/>
          <w:szCs w:val="22"/>
        </w:rPr>
        <w:t>ty</w:t>
      </w:r>
      <w:r w:rsidR="00A035CC" w:rsidRPr="000D4D08">
        <w:rPr>
          <w:sz w:val="22"/>
          <w:szCs w:val="22"/>
        </w:rPr>
        <w:t xml:space="preserve">. </w:t>
      </w:r>
      <w:r w:rsidR="00523C50" w:rsidRPr="000D4D08">
        <w:rPr>
          <w:sz w:val="22"/>
          <w:szCs w:val="22"/>
        </w:rPr>
        <w:t>T</w:t>
      </w:r>
      <w:r w:rsidR="00A035CC" w:rsidRPr="000D4D08">
        <w:rPr>
          <w:sz w:val="22"/>
          <w:szCs w:val="22"/>
        </w:rPr>
        <w:t xml:space="preserve">he </w:t>
      </w:r>
      <w:r w:rsidR="00823652" w:rsidRPr="000D4D08">
        <w:rPr>
          <w:sz w:val="22"/>
          <w:szCs w:val="22"/>
        </w:rPr>
        <w:t>worsening</w:t>
      </w:r>
      <w:r w:rsidR="00A035CC" w:rsidRPr="000D4D08">
        <w:rPr>
          <w:sz w:val="22"/>
          <w:szCs w:val="22"/>
        </w:rPr>
        <w:t xml:space="preserve"> is more pronounced </w:t>
      </w:r>
      <w:r w:rsidR="00BC1D5A" w:rsidRPr="000D4D08">
        <w:rPr>
          <w:sz w:val="22"/>
          <w:szCs w:val="22"/>
        </w:rPr>
        <w:t>in the</w:t>
      </w:r>
      <w:r w:rsidR="00523C50" w:rsidRPr="000D4D08">
        <w:rPr>
          <w:sz w:val="22"/>
          <w:szCs w:val="22"/>
        </w:rPr>
        <w:t xml:space="preserve"> medium</w:t>
      </w:r>
      <w:r w:rsidR="00BC1D5A" w:rsidRPr="000D4D08">
        <w:rPr>
          <w:sz w:val="22"/>
          <w:szCs w:val="22"/>
        </w:rPr>
        <w:t>-</w:t>
      </w:r>
      <w:r w:rsidR="00523C50" w:rsidRPr="000D4D08">
        <w:rPr>
          <w:sz w:val="22"/>
          <w:szCs w:val="22"/>
        </w:rPr>
        <w:t xml:space="preserve">term </w:t>
      </w:r>
      <w:r w:rsidR="00A035CC" w:rsidRPr="000D4D08">
        <w:rPr>
          <w:sz w:val="22"/>
          <w:szCs w:val="22"/>
        </w:rPr>
        <w:t>during the 2020s than</w:t>
      </w:r>
      <w:r w:rsidR="00523C50" w:rsidRPr="000D4D08">
        <w:rPr>
          <w:sz w:val="22"/>
          <w:szCs w:val="22"/>
        </w:rPr>
        <w:t xml:space="preserve"> </w:t>
      </w:r>
      <w:r w:rsidR="00A035CC" w:rsidRPr="000D4D08">
        <w:rPr>
          <w:sz w:val="22"/>
          <w:szCs w:val="22"/>
        </w:rPr>
        <w:t>during the 1980s due to greater trade openness</w:t>
      </w:r>
      <w:r w:rsidR="00523C50" w:rsidRPr="000D4D08">
        <w:rPr>
          <w:sz w:val="22"/>
          <w:szCs w:val="22"/>
        </w:rPr>
        <w:t xml:space="preserve">, especially </w:t>
      </w:r>
      <w:r w:rsidR="00BC1D5A" w:rsidRPr="000D4D08">
        <w:rPr>
          <w:sz w:val="22"/>
          <w:szCs w:val="22"/>
        </w:rPr>
        <w:t>in</w:t>
      </w:r>
      <w:r w:rsidR="00523C50" w:rsidRPr="000D4D08">
        <w:rPr>
          <w:sz w:val="22"/>
          <w:szCs w:val="22"/>
        </w:rPr>
        <w:t xml:space="preserve"> model 2</w:t>
      </w:r>
      <w:r w:rsidR="00BC1D5A" w:rsidRPr="000D4D08">
        <w:rPr>
          <w:sz w:val="22"/>
          <w:szCs w:val="22"/>
        </w:rPr>
        <w:t>,</w:t>
      </w:r>
      <w:r w:rsidR="00523C50" w:rsidRPr="000D4D08">
        <w:rPr>
          <w:sz w:val="22"/>
          <w:szCs w:val="22"/>
        </w:rPr>
        <w:t xml:space="preserve"> where the effect of the competitiveness </w:t>
      </w:r>
      <w:r w:rsidR="00BC1D5A" w:rsidRPr="000D4D08">
        <w:rPr>
          <w:sz w:val="22"/>
          <w:szCs w:val="22"/>
        </w:rPr>
        <w:t xml:space="preserve">loss </w:t>
      </w:r>
      <w:r w:rsidR="00523C50" w:rsidRPr="000D4D08">
        <w:rPr>
          <w:sz w:val="22"/>
          <w:szCs w:val="22"/>
        </w:rPr>
        <w:t>is more sensi</w:t>
      </w:r>
      <w:r w:rsidR="00BC1D5A" w:rsidRPr="000D4D08">
        <w:rPr>
          <w:sz w:val="22"/>
          <w:szCs w:val="22"/>
        </w:rPr>
        <w:t>tive</w:t>
      </w:r>
      <w:r w:rsidR="00523C50" w:rsidRPr="000D4D08">
        <w:rPr>
          <w:sz w:val="22"/>
          <w:szCs w:val="22"/>
        </w:rPr>
        <w:t xml:space="preserve">. </w:t>
      </w:r>
      <w:r w:rsidR="00050A03" w:rsidRPr="000D4D08">
        <w:rPr>
          <w:sz w:val="22"/>
          <w:szCs w:val="22"/>
        </w:rPr>
        <w:t>Consequently,</w:t>
      </w:r>
      <w:r w:rsidR="00523C50" w:rsidRPr="000D4D08">
        <w:rPr>
          <w:sz w:val="22"/>
          <w:szCs w:val="22"/>
        </w:rPr>
        <w:t xml:space="preserve"> the financing capacity of the rest of the world improves more durably </w:t>
      </w:r>
      <w:r w:rsidR="008A0D85" w:rsidRPr="000D4D08">
        <w:rPr>
          <w:sz w:val="22"/>
          <w:szCs w:val="22"/>
        </w:rPr>
        <w:t>in</w:t>
      </w:r>
      <w:r w:rsidR="00523C50" w:rsidRPr="000D4D08">
        <w:rPr>
          <w:sz w:val="22"/>
          <w:szCs w:val="22"/>
        </w:rPr>
        <w:t xml:space="preserve"> model 2. </w:t>
      </w:r>
      <w:r w:rsidR="005145A3" w:rsidRPr="000D4D08">
        <w:rPr>
          <w:sz w:val="22"/>
          <w:szCs w:val="22"/>
        </w:rPr>
        <w:t xml:space="preserve">The deterioration of the public balance </w:t>
      </w:r>
      <w:r w:rsidR="00832A1A" w:rsidRPr="000D4D08">
        <w:rPr>
          <w:sz w:val="22"/>
          <w:szCs w:val="22"/>
        </w:rPr>
        <w:t>in the</w:t>
      </w:r>
      <w:r w:rsidR="005145A3" w:rsidRPr="000D4D08">
        <w:rPr>
          <w:sz w:val="22"/>
          <w:szCs w:val="22"/>
        </w:rPr>
        <w:t xml:space="preserve"> short</w:t>
      </w:r>
      <w:r w:rsidR="00832A1A" w:rsidRPr="000D4D08">
        <w:rPr>
          <w:sz w:val="22"/>
          <w:szCs w:val="22"/>
        </w:rPr>
        <w:t>-</w:t>
      </w:r>
      <w:r w:rsidR="005145A3" w:rsidRPr="000D4D08">
        <w:rPr>
          <w:sz w:val="22"/>
          <w:szCs w:val="22"/>
        </w:rPr>
        <w:t>term is more pronounced in the 2020s than in the 1980s. After a short</w:t>
      </w:r>
      <w:r w:rsidR="00832A1A" w:rsidRPr="000D4D08">
        <w:rPr>
          <w:sz w:val="22"/>
          <w:szCs w:val="22"/>
        </w:rPr>
        <w:t>-lived</w:t>
      </w:r>
      <w:r w:rsidR="005145A3" w:rsidRPr="000D4D08">
        <w:rPr>
          <w:sz w:val="22"/>
          <w:szCs w:val="22"/>
        </w:rPr>
        <w:t xml:space="preserve"> improvement induced by the recovery</w:t>
      </w:r>
      <w:r w:rsidR="00832A1A" w:rsidRPr="000D4D08">
        <w:rPr>
          <w:sz w:val="22"/>
          <w:szCs w:val="22"/>
        </w:rPr>
        <w:t>,</w:t>
      </w:r>
      <w:r w:rsidR="005145A3" w:rsidRPr="000D4D08">
        <w:rPr>
          <w:sz w:val="22"/>
          <w:szCs w:val="22"/>
        </w:rPr>
        <w:t xml:space="preserve"> the </w:t>
      </w:r>
      <w:r w:rsidR="00832A1A" w:rsidRPr="000D4D08">
        <w:rPr>
          <w:sz w:val="22"/>
          <w:szCs w:val="22"/>
        </w:rPr>
        <w:t>worsening</w:t>
      </w:r>
      <w:r w:rsidR="005145A3" w:rsidRPr="000D4D08">
        <w:rPr>
          <w:sz w:val="22"/>
          <w:szCs w:val="22"/>
        </w:rPr>
        <w:t xml:space="preserve"> of the public balance becomes more durable due to a permanent increase of public expenditures combined with a declining recovery, the deterioration being more marked in the case of model 2. </w:t>
      </w:r>
      <w:r w:rsidR="00832A1A" w:rsidRPr="000D4D08">
        <w:rPr>
          <w:sz w:val="22"/>
          <w:szCs w:val="22"/>
        </w:rPr>
        <w:t>G</w:t>
      </w:r>
      <w:r w:rsidR="005145A3" w:rsidRPr="000D4D08">
        <w:rPr>
          <w:sz w:val="22"/>
          <w:szCs w:val="22"/>
        </w:rPr>
        <w:t xml:space="preserve">overnment debt in % </w:t>
      </w:r>
      <w:r w:rsidR="00947705" w:rsidRPr="000D4D08">
        <w:rPr>
          <w:sz w:val="22"/>
          <w:szCs w:val="22"/>
        </w:rPr>
        <w:t>of</w:t>
      </w:r>
      <w:r w:rsidR="005E29D7" w:rsidRPr="000D4D08">
        <w:rPr>
          <w:sz w:val="22"/>
          <w:szCs w:val="22"/>
        </w:rPr>
        <w:t xml:space="preserve"> </w:t>
      </w:r>
      <w:r w:rsidR="005145A3" w:rsidRPr="000D4D08">
        <w:rPr>
          <w:sz w:val="22"/>
          <w:szCs w:val="22"/>
        </w:rPr>
        <w:t xml:space="preserve">GDP increases progressively </w:t>
      </w:r>
      <w:r w:rsidR="00832A1A" w:rsidRPr="000D4D08">
        <w:rPr>
          <w:sz w:val="22"/>
          <w:szCs w:val="22"/>
        </w:rPr>
        <w:t>in the</w:t>
      </w:r>
      <w:r w:rsidR="005145A3" w:rsidRPr="000D4D08">
        <w:rPr>
          <w:sz w:val="22"/>
          <w:szCs w:val="22"/>
        </w:rPr>
        <w:t xml:space="preserve"> long</w:t>
      </w:r>
      <w:r w:rsidR="00832A1A" w:rsidRPr="000D4D08">
        <w:rPr>
          <w:sz w:val="22"/>
          <w:szCs w:val="22"/>
        </w:rPr>
        <w:t>-</w:t>
      </w:r>
      <w:r w:rsidR="005145A3" w:rsidRPr="000D4D08">
        <w:rPr>
          <w:sz w:val="22"/>
          <w:szCs w:val="22"/>
        </w:rPr>
        <w:t xml:space="preserve">term. </w:t>
      </w:r>
    </w:p>
    <w:p w14:paraId="7F505126" w14:textId="20ACA75A" w:rsidR="008A0D85" w:rsidRPr="000D4D08" w:rsidRDefault="00362266" w:rsidP="008A0D85">
      <w:pPr>
        <w:spacing w:line="480" w:lineRule="auto"/>
        <w:rPr>
          <w:sz w:val="22"/>
          <w:szCs w:val="22"/>
        </w:rPr>
      </w:pPr>
      <w:r w:rsidRPr="000D4D08">
        <w:rPr>
          <w:sz w:val="22"/>
          <w:szCs w:val="22"/>
        </w:rPr>
        <w:t xml:space="preserve">The </w:t>
      </w:r>
      <w:r w:rsidR="0098763D" w:rsidRPr="000D4D08">
        <w:rPr>
          <w:sz w:val="22"/>
          <w:szCs w:val="22"/>
        </w:rPr>
        <w:t xml:space="preserve">contrasted </w:t>
      </w:r>
      <w:r w:rsidRPr="000D4D08">
        <w:rPr>
          <w:sz w:val="22"/>
          <w:szCs w:val="22"/>
        </w:rPr>
        <w:t xml:space="preserve">evolution of government debt </w:t>
      </w:r>
      <w:r w:rsidR="0098763D" w:rsidRPr="000D4D08">
        <w:rPr>
          <w:sz w:val="22"/>
          <w:szCs w:val="22"/>
        </w:rPr>
        <w:t xml:space="preserve">in the 1980s and 2020s </w:t>
      </w:r>
      <w:r w:rsidRPr="000D4D08">
        <w:rPr>
          <w:sz w:val="22"/>
          <w:szCs w:val="22"/>
        </w:rPr>
        <w:t xml:space="preserve">in </w:t>
      </w:r>
      <w:r w:rsidR="0098763D" w:rsidRPr="000D4D08">
        <w:rPr>
          <w:sz w:val="22"/>
          <w:szCs w:val="22"/>
        </w:rPr>
        <w:fldChar w:fldCharType="begin"/>
      </w:r>
      <w:r w:rsidR="0098763D" w:rsidRPr="000D4D08">
        <w:rPr>
          <w:sz w:val="22"/>
          <w:szCs w:val="22"/>
        </w:rPr>
        <w:instrText xml:space="preserve"> REF _Ref172895078 \h  \* MERGEFORMAT </w:instrText>
      </w:r>
      <w:r w:rsidR="0098763D" w:rsidRPr="000D4D08">
        <w:rPr>
          <w:sz w:val="22"/>
          <w:szCs w:val="22"/>
        </w:rPr>
      </w:r>
      <w:r w:rsidR="0098763D" w:rsidRPr="000D4D08">
        <w:rPr>
          <w:sz w:val="22"/>
          <w:szCs w:val="22"/>
        </w:rPr>
        <w:fldChar w:fldCharType="separate"/>
      </w:r>
      <w:r w:rsidR="0098763D" w:rsidRPr="008067C3">
        <w:rPr>
          <w:sz w:val="22"/>
          <w:szCs w:val="22"/>
        </w:rPr>
        <w:t xml:space="preserve">Figure </w:t>
      </w:r>
      <w:r w:rsidR="0098763D" w:rsidRPr="008067C3">
        <w:rPr>
          <w:noProof/>
          <w:sz w:val="22"/>
          <w:szCs w:val="22"/>
        </w:rPr>
        <w:t>5</w:t>
      </w:r>
      <w:r w:rsidR="0098763D" w:rsidRPr="000D4D08">
        <w:rPr>
          <w:sz w:val="22"/>
          <w:szCs w:val="22"/>
        </w:rPr>
        <w:fldChar w:fldCharType="end"/>
      </w:r>
      <w:r w:rsidR="0098763D" w:rsidRPr="000D4D08">
        <w:rPr>
          <w:sz w:val="22"/>
          <w:szCs w:val="22"/>
        </w:rPr>
        <w:t xml:space="preserve"> </w:t>
      </w:r>
      <w:r w:rsidRPr="000D4D08">
        <w:rPr>
          <w:sz w:val="22"/>
          <w:szCs w:val="22"/>
        </w:rPr>
        <w:t xml:space="preserve">deserves </w:t>
      </w:r>
      <w:r w:rsidR="0098763D" w:rsidRPr="000D4D08">
        <w:rPr>
          <w:sz w:val="22"/>
          <w:szCs w:val="22"/>
        </w:rPr>
        <w:t>attention</w:t>
      </w:r>
      <w:r w:rsidRPr="000D4D08">
        <w:rPr>
          <w:sz w:val="22"/>
          <w:szCs w:val="22"/>
        </w:rPr>
        <w:t xml:space="preserve">. </w:t>
      </w:r>
      <w:r w:rsidR="008A0D85" w:rsidRPr="000D4D08">
        <w:rPr>
          <w:sz w:val="22"/>
          <w:szCs w:val="22"/>
        </w:rPr>
        <w:t xml:space="preserve">French public debt is </w:t>
      </w:r>
      <w:r w:rsidR="00BD12EC" w:rsidRPr="000D4D08">
        <w:rPr>
          <w:sz w:val="22"/>
          <w:szCs w:val="22"/>
        </w:rPr>
        <w:t xml:space="preserve">around </w:t>
      </w:r>
      <w:r w:rsidR="008A0D85" w:rsidRPr="000D4D08">
        <w:rPr>
          <w:sz w:val="22"/>
          <w:szCs w:val="22"/>
        </w:rPr>
        <w:t xml:space="preserve">20% of GDP in the early 1980s, so that a 1% of GDP increase in public investment financed via debt will increase </w:t>
      </w:r>
      <w:r w:rsidR="00BD12EC" w:rsidRPr="000D4D08">
        <w:rPr>
          <w:sz w:val="22"/>
          <w:szCs w:val="22"/>
        </w:rPr>
        <w:t>the latter</w:t>
      </w:r>
      <w:r w:rsidR="008A0D85" w:rsidRPr="000D4D08">
        <w:rPr>
          <w:sz w:val="22"/>
          <w:szCs w:val="22"/>
        </w:rPr>
        <w:t xml:space="preserve"> by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0.2</m:t>
            </m:r>
          </m:den>
        </m:f>
        <m:r>
          <w:rPr>
            <w:rFonts w:ascii="Cambria Math" w:hAnsi="Cambria Math"/>
            <w:sz w:val="22"/>
            <w:szCs w:val="22"/>
          </w:rPr>
          <m:t>=5%</m:t>
        </m:r>
      </m:oMath>
      <w:r w:rsidRPr="008067C3">
        <w:rPr>
          <w:sz w:val="22"/>
          <w:szCs w:val="22"/>
        </w:rPr>
        <w:t xml:space="preserve">. However, in the 2020s public debt is at </w:t>
      </w:r>
      <w:r w:rsidR="00BD12EC" w:rsidRPr="008067C3">
        <w:rPr>
          <w:sz w:val="22"/>
          <w:szCs w:val="22"/>
        </w:rPr>
        <w:t xml:space="preserve">around </w:t>
      </w:r>
      <w:r w:rsidRPr="008067C3">
        <w:rPr>
          <w:sz w:val="22"/>
          <w:szCs w:val="22"/>
        </w:rPr>
        <w:t>120%</w:t>
      </w:r>
      <w:r w:rsidR="008A0D85" w:rsidRPr="000D4D08">
        <w:rPr>
          <w:sz w:val="22"/>
          <w:szCs w:val="22"/>
        </w:rPr>
        <w:t xml:space="preserve"> </w:t>
      </w:r>
      <w:r w:rsidRPr="000D4D08">
        <w:rPr>
          <w:sz w:val="22"/>
          <w:szCs w:val="22"/>
        </w:rPr>
        <w:t>of GDP, so that a 1% of GDP increase in debt-financed investment</w:t>
      </w:r>
      <w:r w:rsidR="0098763D" w:rsidRPr="000D4D08">
        <w:rPr>
          <w:sz w:val="22"/>
          <w:szCs w:val="22"/>
        </w:rPr>
        <w:t xml:space="preserve"> raises public debt by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1.2</m:t>
            </m:r>
          </m:den>
        </m:f>
        <m:r>
          <w:rPr>
            <w:rFonts w:ascii="Cambria Math" w:hAnsi="Cambria Math"/>
            <w:sz w:val="22"/>
            <w:szCs w:val="22"/>
          </w:rPr>
          <m:t>=0.83%</m:t>
        </m:r>
      </m:oMath>
      <w:r w:rsidR="0098763D" w:rsidRPr="008067C3">
        <w:rPr>
          <w:sz w:val="22"/>
          <w:szCs w:val="22"/>
        </w:rPr>
        <w:t xml:space="preserve">. </w:t>
      </w:r>
      <w:r w:rsidR="00BD12EC" w:rsidRPr="008067C3">
        <w:rPr>
          <w:sz w:val="22"/>
          <w:szCs w:val="22"/>
        </w:rPr>
        <w:t>Accordingly, t</w:t>
      </w:r>
      <w:r w:rsidR="00096B1D" w:rsidRPr="008067C3">
        <w:rPr>
          <w:sz w:val="22"/>
          <w:szCs w:val="22"/>
        </w:rPr>
        <w:t xml:space="preserve">he </w:t>
      </w:r>
      <w:r w:rsidR="00BD12EC" w:rsidRPr="008067C3">
        <w:rPr>
          <w:sz w:val="22"/>
          <w:szCs w:val="22"/>
        </w:rPr>
        <w:t xml:space="preserve">government </w:t>
      </w:r>
      <w:r w:rsidR="00096B1D" w:rsidRPr="008067C3">
        <w:rPr>
          <w:sz w:val="22"/>
          <w:szCs w:val="22"/>
        </w:rPr>
        <w:t xml:space="preserve">debt </w:t>
      </w:r>
      <w:proofErr w:type="gramStart"/>
      <w:r w:rsidR="00096B1D" w:rsidRPr="008067C3">
        <w:rPr>
          <w:sz w:val="22"/>
          <w:szCs w:val="22"/>
        </w:rPr>
        <w:t>increase</w:t>
      </w:r>
      <w:proofErr w:type="gramEnd"/>
      <w:r w:rsidR="00096B1D" w:rsidRPr="008067C3">
        <w:rPr>
          <w:sz w:val="22"/>
          <w:szCs w:val="22"/>
        </w:rPr>
        <w:t xml:space="preserve"> in the 2020s is more limited than that of the 1980s because of this level effect, at least in the first decade</w:t>
      </w:r>
      <w:r w:rsidR="00BD12EC" w:rsidRPr="008067C3">
        <w:rPr>
          <w:sz w:val="22"/>
          <w:szCs w:val="22"/>
        </w:rPr>
        <w:t xml:space="preserve"> after the shock is performed</w:t>
      </w:r>
      <w:r w:rsidR="00096B1D" w:rsidRPr="008067C3">
        <w:rPr>
          <w:sz w:val="22"/>
          <w:szCs w:val="22"/>
        </w:rPr>
        <w:t>.</w:t>
      </w:r>
      <w:r w:rsidR="00464EBA" w:rsidRPr="008067C3">
        <w:rPr>
          <w:sz w:val="22"/>
          <w:szCs w:val="22"/>
        </w:rPr>
        <w:t xml:space="preserve"> In both cases, demand-led growth driven by public debt is sustainable (</w:t>
      </w:r>
      <w:proofErr w:type="spellStart"/>
      <w:r w:rsidR="00464EBA" w:rsidRPr="008067C3">
        <w:rPr>
          <w:sz w:val="22"/>
          <w:szCs w:val="22"/>
        </w:rPr>
        <w:t>Aspromourgos</w:t>
      </w:r>
      <w:proofErr w:type="spellEnd"/>
      <w:r w:rsidR="00464EBA" w:rsidRPr="008067C3">
        <w:rPr>
          <w:sz w:val="22"/>
          <w:szCs w:val="22"/>
        </w:rPr>
        <w:t>, 2014).</w:t>
      </w:r>
    </w:p>
    <w:p w14:paraId="310F2A91" w14:textId="5A15F453" w:rsidR="005B35D1" w:rsidRPr="000D4D08" w:rsidRDefault="005145A3" w:rsidP="008A0D85">
      <w:pPr>
        <w:spacing w:line="480" w:lineRule="auto"/>
        <w:rPr>
          <w:sz w:val="22"/>
          <w:szCs w:val="22"/>
        </w:rPr>
      </w:pPr>
      <w:r w:rsidRPr="000D4D08">
        <w:rPr>
          <w:sz w:val="22"/>
          <w:szCs w:val="22"/>
        </w:rPr>
        <w:t>O</w:t>
      </w:r>
      <w:r w:rsidR="00832A1A" w:rsidRPr="000D4D08">
        <w:rPr>
          <w:sz w:val="22"/>
          <w:szCs w:val="22"/>
        </w:rPr>
        <w:t>verall</w:t>
      </w:r>
      <w:r w:rsidRPr="000D4D08">
        <w:rPr>
          <w:sz w:val="22"/>
          <w:szCs w:val="22"/>
        </w:rPr>
        <w:t xml:space="preserve">, the multiplier effect of public investment subsists but is smaller </w:t>
      </w:r>
      <w:r w:rsidR="00832A1A" w:rsidRPr="000D4D08">
        <w:rPr>
          <w:sz w:val="22"/>
          <w:szCs w:val="22"/>
        </w:rPr>
        <w:t>in</w:t>
      </w:r>
      <w:r w:rsidRPr="000D4D08">
        <w:rPr>
          <w:sz w:val="22"/>
          <w:szCs w:val="22"/>
        </w:rPr>
        <w:t xml:space="preserve"> the 2020s due to the larger trade openness and the penetration of the domestic market by imports</w:t>
      </w:r>
      <w:r w:rsidR="00872E5F" w:rsidRPr="000D4D08">
        <w:rPr>
          <w:sz w:val="22"/>
          <w:szCs w:val="22"/>
        </w:rPr>
        <w:t xml:space="preserve">. </w:t>
      </w:r>
      <w:r w:rsidR="00832A1A" w:rsidRPr="000D4D08">
        <w:rPr>
          <w:sz w:val="22"/>
          <w:szCs w:val="22"/>
        </w:rPr>
        <w:t>The t</w:t>
      </w:r>
      <w:r w:rsidR="00872E5F" w:rsidRPr="000D4D08">
        <w:rPr>
          <w:sz w:val="22"/>
          <w:szCs w:val="22"/>
        </w:rPr>
        <w:t xml:space="preserve">rade balance and public balance </w:t>
      </w:r>
      <w:r w:rsidR="00832A1A" w:rsidRPr="000D4D08">
        <w:rPr>
          <w:sz w:val="22"/>
          <w:szCs w:val="22"/>
        </w:rPr>
        <w:t>worsen</w:t>
      </w:r>
      <w:r w:rsidR="00872E5F" w:rsidRPr="000D4D08">
        <w:rPr>
          <w:sz w:val="22"/>
          <w:szCs w:val="22"/>
        </w:rPr>
        <w:t xml:space="preserve"> </w:t>
      </w:r>
      <w:r w:rsidR="00832A1A" w:rsidRPr="000D4D08">
        <w:rPr>
          <w:sz w:val="22"/>
          <w:szCs w:val="22"/>
        </w:rPr>
        <w:t>in</w:t>
      </w:r>
      <w:r w:rsidR="00872E5F" w:rsidRPr="000D4D08">
        <w:rPr>
          <w:sz w:val="22"/>
          <w:szCs w:val="22"/>
        </w:rPr>
        <w:t xml:space="preserve"> </w:t>
      </w:r>
      <w:r w:rsidR="00832A1A" w:rsidRPr="000D4D08">
        <w:rPr>
          <w:sz w:val="22"/>
          <w:szCs w:val="22"/>
        </w:rPr>
        <w:t xml:space="preserve">the </w:t>
      </w:r>
      <w:r w:rsidR="00872E5F" w:rsidRPr="000D4D08">
        <w:rPr>
          <w:sz w:val="22"/>
          <w:szCs w:val="22"/>
        </w:rPr>
        <w:t>short and medium term. In this context</w:t>
      </w:r>
      <w:r w:rsidR="005418E5" w:rsidRPr="000D4D08">
        <w:rPr>
          <w:sz w:val="22"/>
          <w:szCs w:val="22"/>
        </w:rPr>
        <w:t>,</w:t>
      </w:r>
      <w:r w:rsidR="00872E5F" w:rsidRPr="000D4D08">
        <w:rPr>
          <w:sz w:val="22"/>
          <w:szCs w:val="22"/>
        </w:rPr>
        <w:t xml:space="preserve"> it is interesting to evaluate the effects of climate action engaged by the French government.</w:t>
      </w:r>
    </w:p>
    <w:p w14:paraId="4DFA98B7" w14:textId="6DAE4EFD" w:rsidR="00AE2AE1" w:rsidRPr="00410C11" w:rsidRDefault="00AE2AE1" w:rsidP="009D4958">
      <w:pPr>
        <w:pStyle w:val="Corpsdetexte"/>
        <w:shd w:val="clear" w:color="auto" w:fill="FFFFFF" w:themeFill="background1"/>
        <w:spacing w:after="120"/>
        <w:jc w:val="center"/>
        <w:rPr>
          <w:i/>
          <w:iCs/>
          <w:sz w:val="20"/>
          <w:szCs w:val="20"/>
        </w:rPr>
      </w:pPr>
      <w:bookmarkStart w:id="20" w:name="_Ref172895078"/>
      <w:r w:rsidRPr="00410C11">
        <w:rPr>
          <w:i/>
          <w:iCs/>
          <w:sz w:val="20"/>
          <w:szCs w:val="20"/>
        </w:rPr>
        <w:t xml:space="preserve">Figure </w:t>
      </w:r>
      <w:r w:rsidRPr="00410C11">
        <w:rPr>
          <w:i/>
          <w:iCs/>
          <w:sz w:val="20"/>
          <w:szCs w:val="20"/>
        </w:rPr>
        <w:fldChar w:fldCharType="begin"/>
      </w:r>
      <w:r w:rsidRPr="00410C11">
        <w:rPr>
          <w:i/>
          <w:iCs/>
          <w:sz w:val="20"/>
          <w:szCs w:val="20"/>
        </w:rPr>
        <w:instrText xml:space="preserve"> SEQ Figure \* ARABIC </w:instrText>
      </w:r>
      <w:r w:rsidRPr="00410C11">
        <w:rPr>
          <w:i/>
          <w:iCs/>
          <w:sz w:val="20"/>
          <w:szCs w:val="20"/>
        </w:rPr>
        <w:fldChar w:fldCharType="separate"/>
      </w:r>
      <w:r w:rsidR="00050A03">
        <w:rPr>
          <w:i/>
          <w:iCs/>
          <w:noProof/>
          <w:sz w:val="20"/>
          <w:szCs w:val="20"/>
        </w:rPr>
        <w:t>5</w:t>
      </w:r>
      <w:r w:rsidRPr="00410C11">
        <w:rPr>
          <w:i/>
          <w:iCs/>
          <w:sz w:val="20"/>
          <w:szCs w:val="20"/>
        </w:rPr>
        <w:fldChar w:fldCharType="end"/>
      </w:r>
      <w:bookmarkEnd w:id="20"/>
      <w:r w:rsidRPr="00410C11">
        <w:rPr>
          <w:i/>
          <w:iCs/>
          <w:sz w:val="20"/>
          <w:szCs w:val="20"/>
        </w:rPr>
        <w:t>: Basic shock of 1% of GDP in public investment starting in 1981 (left) and in 2023 (right).</w:t>
      </w:r>
      <w:r w:rsidR="00E85ABC">
        <w:rPr>
          <w:i/>
          <w:iCs/>
          <w:sz w:val="20"/>
          <w:szCs w:val="20"/>
        </w:rPr>
        <w:t xml:space="preserve"> The solid, </w:t>
      </w:r>
      <w:r w:rsidR="0034122B">
        <w:rPr>
          <w:i/>
          <w:iCs/>
          <w:sz w:val="20"/>
          <w:szCs w:val="20"/>
        </w:rPr>
        <w:t>dotted</w:t>
      </w:r>
      <w:r w:rsidR="00E85ABC">
        <w:rPr>
          <w:i/>
          <w:iCs/>
          <w:sz w:val="20"/>
          <w:szCs w:val="20"/>
        </w:rPr>
        <w:t xml:space="preserve">, solid with circles lines represent models 1-3, respectively.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8"/>
        <w:gridCol w:w="4533"/>
      </w:tblGrid>
      <w:tr w:rsidR="00411DE0" w:rsidRPr="00E16922" w14:paraId="1088009F" w14:textId="77777777" w:rsidTr="000D4D08">
        <w:trPr>
          <w:jc w:val="center"/>
        </w:trPr>
        <w:tc>
          <w:tcPr>
            <w:tcW w:w="4538" w:type="dxa"/>
          </w:tcPr>
          <w:p w14:paraId="165E6E6B" w14:textId="096960F3" w:rsidR="00411DE0" w:rsidRPr="009C6101" w:rsidRDefault="00411DE0" w:rsidP="00411DE0">
            <w:pPr>
              <w:pStyle w:val="Corpsdetexte"/>
              <w:spacing w:before="0"/>
              <w:ind w:firstLine="0"/>
              <w:jc w:val="center"/>
              <w:rPr>
                <w:b/>
                <w:bCs/>
                <w:noProof/>
                <w:sz w:val="20"/>
                <w:szCs w:val="20"/>
              </w:rPr>
            </w:pPr>
            <w:r w:rsidRPr="009C6101">
              <w:rPr>
                <w:b/>
                <w:bCs/>
                <w:noProof/>
                <w:sz w:val="20"/>
                <w:szCs w:val="20"/>
              </w:rPr>
              <w:t>Shock in 1981</w:t>
            </w:r>
          </w:p>
        </w:tc>
        <w:tc>
          <w:tcPr>
            <w:tcW w:w="4533" w:type="dxa"/>
          </w:tcPr>
          <w:p w14:paraId="3FBEA9E1" w14:textId="21DA28D2" w:rsidR="00411DE0" w:rsidRPr="009C6101" w:rsidRDefault="00411DE0" w:rsidP="00411DE0">
            <w:pPr>
              <w:pStyle w:val="Corpsdetexte"/>
              <w:spacing w:before="0"/>
              <w:ind w:firstLine="0"/>
              <w:jc w:val="center"/>
              <w:rPr>
                <w:b/>
                <w:bCs/>
                <w:noProof/>
              </w:rPr>
            </w:pPr>
            <w:r w:rsidRPr="009C6101">
              <w:rPr>
                <w:b/>
                <w:bCs/>
                <w:noProof/>
                <w:sz w:val="20"/>
                <w:szCs w:val="20"/>
              </w:rPr>
              <w:t>Shock in 2023</w:t>
            </w:r>
          </w:p>
        </w:tc>
      </w:tr>
      <w:tr w:rsidR="00FB5186" w:rsidRPr="00E16922" w14:paraId="34D3EBB7" w14:textId="77777777" w:rsidTr="000D4D08">
        <w:trPr>
          <w:jc w:val="center"/>
        </w:trPr>
        <w:tc>
          <w:tcPr>
            <w:tcW w:w="4538" w:type="dxa"/>
          </w:tcPr>
          <w:p w14:paraId="3EC7BBF0" w14:textId="179B2166" w:rsidR="00FB5186" w:rsidRPr="00E16922" w:rsidRDefault="00FB5186" w:rsidP="00FB5186">
            <w:pPr>
              <w:pStyle w:val="Corpsdetexte"/>
              <w:spacing w:before="0"/>
              <w:ind w:firstLine="0"/>
              <w:jc w:val="center"/>
              <w:rPr>
                <w:noProof/>
                <w:sz w:val="20"/>
                <w:szCs w:val="20"/>
              </w:rPr>
            </w:pPr>
            <w:r w:rsidRPr="00E16922">
              <w:rPr>
                <w:noProof/>
                <w:sz w:val="20"/>
                <w:szCs w:val="20"/>
              </w:rPr>
              <w:t>Real GDP</w:t>
            </w:r>
            <w:r w:rsidR="00F746F2" w:rsidRPr="00E16922">
              <w:rPr>
                <w:noProof/>
                <w:sz w:val="20"/>
                <w:szCs w:val="20"/>
              </w:rPr>
              <w:t xml:space="preserve"> </w:t>
            </w:r>
            <w:r w:rsidR="00F746F2" w:rsidRPr="00E16922">
              <w:rPr>
                <w:noProof/>
                <w:sz w:val="20"/>
                <w:szCs w:val="20"/>
                <w:vertAlign w:val="superscript"/>
              </w:rPr>
              <w:t>(1)</w:t>
            </w:r>
          </w:p>
          <w:p w14:paraId="520636A0" w14:textId="086250F0" w:rsidR="00FB5186" w:rsidRPr="00E16922" w:rsidRDefault="00FB5186" w:rsidP="00FB5186">
            <w:pPr>
              <w:pStyle w:val="Corpsdetexte"/>
              <w:spacing w:before="0"/>
              <w:ind w:firstLine="0"/>
              <w:jc w:val="center"/>
              <w:rPr>
                <w:sz w:val="20"/>
                <w:szCs w:val="20"/>
              </w:rPr>
            </w:pPr>
            <w:r w:rsidRPr="00E16922">
              <w:rPr>
                <w:noProof/>
                <w:sz w:val="20"/>
                <w:szCs w:val="20"/>
                <w:lang w:val="fr-FR" w:eastAsia="fr-FR"/>
              </w:rPr>
              <w:lastRenderedPageBreak/>
              <w:drawing>
                <wp:inline distT="0" distB="0" distL="0" distR="0" wp14:anchorId="1A1E2847" wp14:editId="3D1E247E">
                  <wp:extent cx="2807335" cy="1464097"/>
                  <wp:effectExtent l="0" t="0" r="0" b="3175"/>
                  <wp:docPr id="198214558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val="0"/>
                              </a:ext>
                            </a:extLst>
                          </a:blip>
                          <a:srcRect b="20577"/>
                          <a:stretch/>
                        </pic:blipFill>
                        <pic:spPr bwMode="auto">
                          <a:xfrm>
                            <a:off x="0" y="0"/>
                            <a:ext cx="2807335" cy="146409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1BB8EB50" w14:textId="2E22D590" w:rsidR="00FB5186" w:rsidRPr="00E16922" w:rsidRDefault="00FB5186" w:rsidP="00FB5186">
            <w:pPr>
              <w:pStyle w:val="Corpsdetexte"/>
              <w:spacing w:before="0"/>
              <w:ind w:firstLine="0"/>
              <w:jc w:val="center"/>
              <w:rPr>
                <w:noProof/>
                <w:sz w:val="20"/>
                <w:szCs w:val="20"/>
              </w:rPr>
            </w:pPr>
            <w:r w:rsidRPr="00E16922">
              <w:rPr>
                <w:noProof/>
                <w:sz w:val="20"/>
                <w:szCs w:val="20"/>
              </w:rPr>
              <w:lastRenderedPageBreak/>
              <w:t>Real GDP</w:t>
            </w:r>
            <w:r w:rsidR="00F746F2" w:rsidRPr="00E16922">
              <w:rPr>
                <w:noProof/>
                <w:sz w:val="20"/>
                <w:szCs w:val="20"/>
              </w:rPr>
              <w:t xml:space="preserve"> </w:t>
            </w:r>
            <w:r w:rsidR="00F746F2" w:rsidRPr="00E16922">
              <w:rPr>
                <w:noProof/>
                <w:sz w:val="20"/>
                <w:szCs w:val="20"/>
                <w:vertAlign w:val="superscript"/>
              </w:rPr>
              <w:t>(1)</w:t>
            </w:r>
          </w:p>
          <w:p w14:paraId="536A6C91" w14:textId="57FC8A86" w:rsidR="00FB5186" w:rsidRPr="00E16922" w:rsidRDefault="00C06FA9" w:rsidP="00FB5186">
            <w:pPr>
              <w:pStyle w:val="Corpsdetexte"/>
              <w:spacing w:before="0"/>
              <w:ind w:firstLine="0"/>
              <w:jc w:val="center"/>
              <w:rPr>
                <w:sz w:val="20"/>
                <w:szCs w:val="20"/>
              </w:rPr>
            </w:pPr>
            <w:r w:rsidRPr="00C06FA9">
              <w:rPr>
                <w:noProof/>
                <w:sz w:val="20"/>
                <w:szCs w:val="20"/>
                <w:lang w:val="fr-FR" w:eastAsia="fr-FR"/>
              </w:rPr>
              <w:lastRenderedPageBreak/>
              <w:drawing>
                <wp:inline distT="0" distB="0" distL="0" distR="0" wp14:anchorId="1D742791" wp14:editId="0ED9AD2A">
                  <wp:extent cx="2806700" cy="1447392"/>
                  <wp:effectExtent l="0" t="0" r="0" b="635"/>
                  <wp:docPr id="152392088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23">
                            <a:extLst>
                              <a:ext uri="{28A0092B-C50C-407E-A947-70E740481C1C}">
                                <a14:useLocalDpi xmlns:a14="http://schemas.microsoft.com/office/drawing/2010/main" val="0"/>
                              </a:ext>
                            </a:extLst>
                          </a:blip>
                          <a:srcRect b="21482"/>
                          <a:stretch/>
                        </pic:blipFill>
                        <pic:spPr bwMode="auto">
                          <a:xfrm>
                            <a:off x="0" y="0"/>
                            <a:ext cx="2806700" cy="144739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133927C9" w14:textId="77777777" w:rsidTr="000D4D08">
        <w:trPr>
          <w:jc w:val="center"/>
        </w:trPr>
        <w:tc>
          <w:tcPr>
            <w:tcW w:w="4538" w:type="dxa"/>
          </w:tcPr>
          <w:p w14:paraId="498619AE" w14:textId="6B60E0EB" w:rsidR="00FB5186" w:rsidRPr="00E16922" w:rsidRDefault="00F746F2" w:rsidP="00FB5186">
            <w:pPr>
              <w:pStyle w:val="Corpsdetexte"/>
              <w:spacing w:before="0"/>
              <w:ind w:firstLine="0"/>
              <w:jc w:val="center"/>
              <w:rPr>
                <w:noProof/>
                <w:sz w:val="20"/>
                <w:szCs w:val="20"/>
              </w:rPr>
            </w:pPr>
            <w:r w:rsidRPr="00E16922">
              <w:rPr>
                <w:noProof/>
                <w:sz w:val="20"/>
                <w:szCs w:val="20"/>
              </w:rPr>
              <w:lastRenderedPageBreak/>
              <w:t xml:space="preserve">Consumer prices </w:t>
            </w:r>
            <w:r w:rsidRPr="00E16922">
              <w:rPr>
                <w:noProof/>
                <w:sz w:val="20"/>
                <w:szCs w:val="20"/>
                <w:vertAlign w:val="superscript"/>
              </w:rPr>
              <w:t>(1)</w:t>
            </w:r>
          </w:p>
          <w:p w14:paraId="41069AAE" w14:textId="170467D3" w:rsidR="00FB5186" w:rsidRPr="00E16922" w:rsidRDefault="00FB5186" w:rsidP="00FB5186">
            <w:pPr>
              <w:pStyle w:val="Corpsdetexte"/>
              <w:spacing w:before="0"/>
              <w:ind w:firstLine="0"/>
              <w:jc w:val="center"/>
              <w:rPr>
                <w:sz w:val="20"/>
                <w:szCs w:val="20"/>
              </w:rPr>
            </w:pPr>
            <w:r w:rsidRPr="00E16922">
              <w:rPr>
                <w:noProof/>
                <w:sz w:val="20"/>
                <w:szCs w:val="20"/>
                <w:lang w:val="fr-FR" w:eastAsia="fr-FR"/>
              </w:rPr>
              <w:drawing>
                <wp:inline distT="0" distB="0" distL="0" distR="0" wp14:anchorId="358C8482" wp14:editId="6824647F">
                  <wp:extent cx="2807335" cy="1448241"/>
                  <wp:effectExtent l="0" t="0" r="0" b="0"/>
                  <wp:docPr id="204079073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b="21437"/>
                          <a:stretch/>
                        </pic:blipFill>
                        <pic:spPr bwMode="auto">
                          <a:xfrm>
                            <a:off x="0" y="0"/>
                            <a:ext cx="2807335" cy="144824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2E7C300D" w14:textId="180456F1" w:rsidR="00FB5186" w:rsidRPr="00E16922" w:rsidRDefault="00F746F2" w:rsidP="00FB5186">
            <w:pPr>
              <w:pStyle w:val="Corpsdetexte"/>
              <w:spacing w:before="0"/>
              <w:ind w:firstLine="0"/>
              <w:jc w:val="center"/>
              <w:rPr>
                <w:noProof/>
                <w:sz w:val="20"/>
                <w:szCs w:val="20"/>
              </w:rPr>
            </w:pPr>
            <w:r w:rsidRPr="00E16922">
              <w:rPr>
                <w:noProof/>
                <w:sz w:val="20"/>
                <w:szCs w:val="20"/>
              </w:rPr>
              <w:t>C</w:t>
            </w:r>
            <w:r w:rsidR="00FB5186" w:rsidRPr="00E16922">
              <w:rPr>
                <w:noProof/>
                <w:sz w:val="20"/>
                <w:szCs w:val="20"/>
              </w:rPr>
              <w:t>onsum</w:t>
            </w:r>
            <w:r w:rsidRPr="00E16922">
              <w:rPr>
                <w:noProof/>
                <w:sz w:val="20"/>
                <w:szCs w:val="20"/>
              </w:rPr>
              <w:t>er</w:t>
            </w:r>
            <w:r w:rsidR="00FB5186" w:rsidRPr="00E16922">
              <w:rPr>
                <w:noProof/>
                <w:sz w:val="20"/>
                <w:szCs w:val="20"/>
              </w:rPr>
              <w:t xml:space="preserve"> price</w:t>
            </w:r>
            <w:r w:rsidRPr="00E16922">
              <w:rPr>
                <w:noProof/>
                <w:sz w:val="20"/>
                <w:szCs w:val="20"/>
              </w:rPr>
              <w:t xml:space="preserve">s </w:t>
            </w:r>
            <w:r w:rsidRPr="00E16922">
              <w:rPr>
                <w:noProof/>
                <w:sz w:val="20"/>
                <w:szCs w:val="20"/>
                <w:vertAlign w:val="superscript"/>
              </w:rPr>
              <w:t>(1)</w:t>
            </w:r>
          </w:p>
          <w:p w14:paraId="3568DED3" w14:textId="0CF03E60" w:rsidR="00FB5186" w:rsidRPr="00E16922" w:rsidRDefault="00C06FA9" w:rsidP="00FB5186">
            <w:pPr>
              <w:pStyle w:val="Corpsdetexte"/>
              <w:spacing w:before="0"/>
              <w:ind w:firstLine="0"/>
              <w:jc w:val="center"/>
              <w:rPr>
                <w:sz w:val="20"/>
                <w:szCs w:val="20"/>
              </w:rPr>
            </w:pPr>
            <w:r w:rsidRPr="00C06FA9">
              <w:rPr>
                <w:noProof/>
                <w:sz w:val="20"/>
                <w:szCs w:val="20"/>
                <w:lang w:val="fr-FR" w:eastAsia="fr-FR"/>
              </w:rPr>
              <w:drawing>
                <wp:inline distT="0" distB="0" distL="0" distR="0" wp14:anchorId="623309B3" wp14:editId="535C43F3">
                  <wp:extent cx="2806700" cy="1447800"/>
                  <wp:effectExtent l="0" t="0" r="0" b="0"/>
                  <wp:docPr id="91647598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5">
                            <a:extLst>
                              <a:ext uri="{28A0092B-C50C-407E-A947-70E740481C1C}">
                                <a14:useLocalDpi xmlns:a14="http://schemas.microsoft.com/office/drawing/2010/main" val="0"/>
                              </a:ext>
                            </a:extLst>
                          </a:blip>
                          <a:srcRect b="21460"/>
                          <a:stretch/>
                        </pic:blipFill>
                        <pic:spPr bwMode="auto">
                          <a:xfrm>
                            <a:off x="0" y="0"/>
                            <a:ext cx="2806700" cy="1447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2E29E112" w14:textId="77777777" w:rsidTr="000D4D08">
        <w:trPr>
          <w:jc w:val="center"/>
        </w:trPr>
        <w:tc>
          <w:tcPr>
            <w:tcW w:w="4538" w:type="dxa"/>
          </w:tcPr>
          <w:p w14:paraId="2244B627" w14:textId="773628DD" w:rsidR="00FB5186" w:rsidRPr="00E16922" w:rsidRDefault="00FB5186" w:rsidP="00FB5186">
            <w:pPr>
              <w:spacing w:before="0"/>
              <w:ind w:firstLine="0"/>
              <w:jc w:val="center"/>
              <w:rPr>
                <w:noProof/>
                <w:sz w:val="20"/>
                <w:szCs w:val="20"/>
                <w:lang w:val="fr-FR" w:eastAsia="fr-FR"/>
              </w:rPr>
            </w:pPr>
            <w:r w:rsidRPr="00E16922">
              <w:rPr>
                <w:noProof/>
                <w:sz w:val="20"/>
                <w:szCs w:val="20"/>
                <w:lang w:val="fr-FR" w:eastAsia="fr-FR"/>
              </w:rPr>
              <w:t>Real wage per worker</w:t>
            </w:r>
            <w:r w:rsidR="00F746F2" w:rsidRPr="00E16922">
              <w:rPr>
                <w:noProof/>
                <w:sz w:val="20"/>
                <w:szCs w:val="20"/>
                <w:lang w:val="fr-FR" w:eastAsia="fr-FR"/>
              </w:rPr>
              <w:t xml:space="preserve"> </w:t>
            </w:r>
            <w:r w:rsidR="00F746F2" w:rsidRPr="00E16922">
              <w:rPr>
                <w:noProof/>
                <w:sz w:val="20"/>
                <w:szCs w:val="20"/>
                <w:vertAlign w:val="superscript"/>
              </w:rPr>
              <w:t>(1)</w:t>
            </w:r>
          </w:p>
          <w:p w14:paraId="65878EB6" w14:textId="6129F910" w:rsidR="00FB5186" w:rsidRPr="00E16922" w:rsidRDefault="00FB5186" w:rsidP="00204C27">
            <w:pPr>
              <w:pStyle w:val="Corpsdetexte"/>
              <w:spacing w:before="0"/>
              <w:ind w:firstLine="0"/>
              <w:jc w:val="center"/>
              <w:rPr>
                <w:sz w:val="20"/>
                <w:szCs w:val="20"/>
              </w:rPr>
            </w:pPr>
            <w:r w:rsidRPr="00E16922">
              <w:rPr>
                <w:noProof/>
                <w:sz w:val="20"/>
                <w:szCs w:val="20"/>
                <w:lang w:val="fr-FR" w:eastAsia="fr-FR"/>
              </w:rPr>
              <w:drawing>
                <wp:inline distT="0" distB="0" distL="0" distR="0" wp14:anchorId="078A6572" wp14:editId="132FCC3C">
                  <wp:extent cx="2807335" cy="1464098"/>
                  <wp:effectExtent l="0" t="0" r="0" b="3175"/>
                  <wp:docPr id="1141571969" name="Image 7" descr="Une image contenant Tracé, ligne, text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571969" name="Image 7" descr="Une image contenant Tracé, ligne, texte, diagramme&#10;&#10;Description générée automatiquement"/>
                          <pic:cNvPicPr>
                            <a:picLocks noChangeAspect="1" noChangeArrowheads="1"/>
                          </pic:cNvPicPr>
                        </pic:nvPicPr>
                        <pic:blipFill rotWithShape="1">
                          <a:blip r:embed="rId26">
                            <a:extLst>
                              <a:ext uri="{28A0092B-C50C-407E-A947-70E740481C1C}">
                                <a14:useLocalDpi xmlns:a14="http://schemas.microsoft.com/office/drawing/2010/main" val="0"/>
                              </a:ext>
                            </a:extLst>
                          </a:blip>
                          <a:srcRect b="20577"/>
                          <a:stretch/>
                        </pic:blipFill>
                        <pic:spPr bwMode="auto">
                          <a:xfrm>
                            <a:off x="0" y="0"/>
                            <a:ext cx="2807335" cy="14640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51690BD7" w14:textId="3D5F7DD1" w:rsidR="00FB5186" w:rsidRPr="00E16922" w:rsidRDefault="00FB5186" w:rsidP="00FB5186">
            <w:pPr>
              <w:spacing w:before="0"/>
              <w:ind w:firstLine="0"/>
              <w:jc w:val="center"/>
              <w:rPr>
                <w:noProof/>
                <w:sz w:val="20"/>
                <w:szCs w:val="20"/>
                <w:lang w:val="fr-FR" w:eastAsia="fr-FR"/>
              </w:rPr>
            </w:pPr>
            <w:r w:rsidRPr="00E16922">
              <w:rPr>
                <w:noProof/>
                <w:sz w:val="20"/>
                <w:szCs w:val="20"/>
                <w:lang w:val="fr-FR" w:eastAsia="fr-FR"/>
              </w:rPr>
              <w:t>Real wage per worker</w:t>
            </w:r>
            <w:r w:rsidR="00F746F2" w:rsidRPr="00E16922">
              <w:rPr>
                <w:noProof/>
                <w:sz w:val="20"/>
                <w:szCs w:val="20"/>
                <w:lang w:val="fr-FR" w:eastAsia="fr-FR"/>
              </w:rPr>
              <w:t xml:space="preserve"> </w:t>
            </w:r>
            <w:r w:rsidR="00F746F2" w:rsidRPr="00E16922">
              <w:rPr>
                <w:noProof/>
                <w:sz w:val="20"/>
                <w:szCs w:val="20"/>
                <w:vertAlign w:val="superscript"/>
              </w:rPr>
              <w:t>(1)</w:t>
            </w:r>
          </w:p>
          <w:p w14:paraId="1C7ACD7C" w14:textId="3BBA8D07" w:rsidR="00FB5186" w:rsidRPr="00E16922" w:rsidRDefault="00C06FA9" w:rsidP="00204C27">
            <w:pPr>
              <w:pStyle w:val="Corpsdetexte"/>
              <w:spacing w:before="0"/>
              <w:ind w:firstLine="0"/>
              <w:jc w:val="center"/>
              <w:rPr>
                <w:sz w:val="20"/>
                <w:szCs w:val="20"/>
              </w:rPr>
            </w:pPr>
            <w:r w:rsidRPr="00C06FA9">
              <w:rPr>
                <w:noProof/>
                <w:sz w:val="20"/>
                <w:szCs w:val="20"/>
                <w:lang w:val="fr-FR" w:eastAsia="fr-FR"/>
              </w:rPr>
              <w:drawing>
                <wp:inline distT="0" distB="0" distL="0" distR="0" wp14:anchorId="42C262D5" wp14:editId="0EBD8AD3">
                  <wp:extent cx="2806700" cy="1452282"/>
                  <wp:effectExtent l="0" t="0" r="0" b="0"/>
                  <wp:docPr id="1356356195"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7">
                            <a:extLst>
                              <a:ext uri="{28A0092B-C50C-407E-A947-70E740481C1C}">
                                <a14:useLocalDpi xmlns:a14="http://schemas.microsoft.com/office/drawing/2010/main" val="0"/>
                              </a:ext>
                            </a:extLst>
                          </a:blip>
                          <a:srcRect b="21218"/>
                          <a:stretch/>
                        </pic:blipFill>
                        <pic:spPr bwMode="auto">
                          <a:xfrm>
                            <a:off x="0" y="0"/>
                            <a:ext cx="2806700" cy="145228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12209896" w14:textId="77777777" w:rsidTr="000D4D08">
        <w:trPr>
          <w:jc w:val="center"/>
        </w:trPr>
        <w:tc>
          <w:tcPr>
            <w:tcW w:w="4538" w:type="dxa"/>
          </w:tcPr>
          <w:p w14:paraId="556DCCD2" w14:textId="59E30D56" w:rsidR="00DB3686" w:rsidRDefault="00050A03" w:rsidP="00DB3686">
            <w:pPr>
              <w:spacing w:before="0"/>
              <w:ind w:firstLine="0"/>
              <w:jc w:val="center"/>
              <w:rPr>
                <w:noProof/>
                <w:sz w:val="20"/>
                <w:szCs w:val="20"/>
                <w:vertAlign w:val="superscript"/>
              </w:rPr>
            </w:pPr>
            <w:r w:rsidRPr="003B3702">
              <w:rPr>
                <w:noProof/>
                <w:sz w:val="20"/>
                <w:szCs w:val="20"/>
              </w:rPr>
              <w:t>Real households’ wealth</w:t>
            </w:r>
            <w:r>
              <w:rPr>
                <w:noProof/>
                <w:sz w:val="20"/>
                <w:szCs w:val="20"/>
              </w:rPr>
              <w:t xml:space="preserve"> </w:t>
            </w:r>
            <w:r w:rsidRPr="00E16922">
              <w:rPr>
                <w:noProof/>
                <w:sz w:val="20"/>
                <w:szCs w:val="20"/>
                <w:vertAlign w:val="superscript"/>
              </w:rPr>
              <w:t>(1)</w:t>
            </w:r>
          </w:p>
          <w:p w14:paraId="17AC2CE8" w14:textId="0A73EEE2" w:rsidR="00FB5186" w:rsidRPr="00E16922" w:rsidRDefault="00DB3686" w:rsidP="000D4D08">
            <w:pPr>
              <w:spacing w:before="0"/>
              <w:ind w:firstLine="0"/>
              <w:jc w:val="center"/>
              <w:rPr>
                <w:noProof/>
                <w:sz w:val="20"/>
                <w:szCs w:val="20"/>
              </w:rPr>
            </w:pPr>
            <w:r w:rsidRPr="003B3702">
              <w:rPr>
                <w:noProof/>
                <w:lang w:val="fr-FR" w:eastAsia="fr-FR"/>
              </w:rPr>
              <w:drawing>
                <wp:inline distT="0" distB="0" distL="0" distR="0" wp14:anchorId="6F627B8E" wp14:editId="302AEE9F">
                  <wp:extent cx="2806700" cy="1437612"/>
                  <wp:effectExtent l="0" t="0" r="0" b="0"/>
                  <wp:docPr id="165270378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8">
                            <a:extLst>
                              <a:ext uri="{28A0092B-C50C-407E-A947-70E740481C1C}">
                                <a14:useLocalDpi xmlns:a14="http://schemas.microsoft.com/office/drawing/2010/main" val="0"/>
                              </a:ext>
                            </a:extLst>
                          </a:blip>
                          <a:srcRect b="22013"/>
                          <a:stretch/>
                        </pic:blipFill>
                        <pic:spPr bwMode="auto">
                          <a:xfrm>
                            <a:off x="0" y="0"/>
                            <a:ext cx="2806700" cy="14376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6A0ECFA8" w14:textId="387BBB4B" w:rsidR="00DB3686" w:rsidRDefault="00050A03" w:rsidP="00DB3686">
            <w:pPr>
              <w:spacing w:before="0"/>
              <w:ind w:firstLine="0"/>
              <w:jc w:val="center"/>
              <w:rPr>
                <w:noProof/>
                <w:sz w:val="20"/>
                <w:szCs w:val="20"/>
                <w:vertAlign w:val="superscript"/>
              </w:rPr>
            </w:pPr>
            <w:r w:rsidRPr="003B3702">
              <w:rPr>
                <w:noProof/>
                <w:sz w:val="20"/>
                <w:szCs w:val="20"/>
              </w:rPr>
              <w:t>Real households’ wealth</w:t>
            </w:r>
            <w:r>
              <w:rPr>
                <w:noProof/>
                <w:sz w:val="20"/>
                <w:szCs w:val="20"/>
              </w:rPr>
              <w:t xml:space="preserve"> </w:t>
            </w:r>
            <w:r w:rsidRPr="00E16922">
              <w:rPr>
                <w:noProof/>
                <w:sz w:val="20"/>
                <w:szCs w:val="20"/>
                <w:vertAlign w:val="superscript"/>
              </w:rPr>
              <w:t>(1)</w:t>
            </w:r>
          </w:p>
          <w:p w14:paraId="4343910E" w14:textId="2D7D957D" w:rsidR="00FB5186" w:rsidRPr="00E16922" w:rsidRDefault="00DB3686" w:rsidP="000D4D08">
            <w:pPr>
              <w:spacing w:before="0"/>
              <w:ind w:firstLine="0"/>
              <w:jc w:val="center"/>
              <w:rPr>
                <w:noProof/>
                <w:sz w:val="20"/>
                <w:szCs w:val="20"/>
              </w:rPr>
            </w:pPr>
            <w:r w:rsidRPr="003B3702">
              <w:rPr>
                <w:noProof/>
                <w:lang w:val="fr-FR" w:eastAsia="fr-FR"/>
              </w:rPr>
              <w:drawing>
                <wp:inline distT="0" distB="0" distL="0" distR="0" wp14:anchorId="740121DF" wp14:editId="6A7D4DB0">
                  <wp:extent cx="2806700" cy="1442502"/>
                  <wp:effectExtent l="0" t="0" r="0" b="5715"/>
                  <wp:docPr id="2072597185"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9">
                            <a:extLst>
                              <a:ext uri="{28A0092B-C50C-407E-A947-70E740481C1C}">
                                <a14:useLocalDpi xmlns:a14="http://schemas.microsoft.com/office/drawing/2010/main" val="0"/>
                              </a:ext>
                            </a:extLst>
                          </a:blip>
                          <a:srcRect b="21748"/>
                          <a:stretch/>
                        </pic:blipFill>
                        <pic:spPr bwMode="auto">
                          <a:xfrm>
                            <a:off x="0" y="0"/>
                            <a:ext cx="2806700" cy="1442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46F2" w:rsidRPr="00E16922" w14:paraId="4E0F1B96" w14:textId="77777777" w:rsidTr="000D4D08">
        <w:trPr>
          <w:jc w:val="center"/>
        </w:trPr>
        <w:tc>
          <w:tcPr>
            <w:tcW w:w="4538" w:type="dxa"/>
          </w:tcPr>
          <w:p w14:paraId="23391D7C" w14:textId="76D04125" w:rsidR="00F746F2" w:rsidRPr="00E16922" w:rsidRDefault="00F746F2" w:rsidP="00204C27">
            <w:pPr>
              <w:pStyle w:val="Corpsdetexte"/>
              <w:spacing w:before="0"/>
              <w:ind w:firstLine="0"/>
              <w:jc w:val="center"/>
              <w:rPr>
                <w:noProof/>
                <w:sz w:val="20"/>
                <w:szCs w:val="20"/>
              </w:rPr>
            </w:pPr>
            <w:r w:rsidRPr="00E16922">
              <w:rPr>
                <w:noProof/>
                <w:sz w:val="20"/>
                <w:szCs w:val="20"/>
              </w:rPr>
              <w:t xml:space="preserve">Firms’ accumulation rate (%) </w:t>
            </w:r>
            <w:r w:rsidRPr="00E16922">
              <w:rPr>
                <w:noProof/>
                <w:sz w:val="20"/>
                <w:szCs w:val="20"/>
                <w:vertAlign w:val="superscript"/>
              </w:rPr>
              <w:t>(2)</w:t>
            </w:r>
          </w:p>
          <w:p w14:paraId="612CE65A" w14:textId="77777777" w:rsidR="00F746F2" w:rsidRPr="00E16922" w:rsidRDefault="00F746F2" w:rsidP="00204C27">
            <w:pPr>
              <w:pStyle w:val="Corpsdetexte"/>
              <w:spacing w:before="0"/>
              <w:ind w:firstLine="0"/>
              <w:jc w:val="center"/>
              <w:rPr>
                <w:sz w:val="20"/>
                <w:szCs w:val="20"/>
              </w:rPr>
            </w:pPr>
            <w:r w:rsidRPr="00E16922">
              <w:rPr>
                <w:noProof/>
                <w:sz w:val="20"/>
                <w:szCs w:val="20"/>
                <w:lang w:val="fr-FR" w:eastAsia="fr-FR"/>
              </w:rPr>
              <w:drawing>
                <wp:inline distT="0" distB="0" distL="0" distR="0" wp14:anchorId="34A227AE" wp14:editId="627B257E">
                  <wp:extent cx="2807335" cy="1458812"/>
                  <wp:effectExtent l="0" t="0" r="0" b="8255"/>
                  <wp:docPr id="1584516309" name="Image 6" descr="Une image contenant Tracé, diagramme, lign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516309" name="Image 6" descr="Une image contenant Tracé, diagramme, ligne, texte&#10;&#10;Description générée automatiquement"/>
                          <pic:cNvPicPr>
                            <a:picLocks noChangeAspect="1" noChangeArrowheads="1"/>
                          </pic:cNvPicPr>
                        </pic:nvPicPr>
                        <pic:blipFill rotWithShape="1">
                          <a:blip r:embed="rId30">
                            <a:extLst>
                              <a:ext uri="{28A0092B-C50C-407E-A947-70E740481C1C}">
                                <a14:useLocalDpi xmlns:a14="http://schemas.microsoft.com/office/drawing/2010/main" val="0"/>
                              </a:ext>
                            </a:extLst>
                          </a:blip>
                          <a:srcRect b="22335"/>
                          <a:stretch/>
                        </pic:blipFill>
                        <pic:spPr bwMode="auto">
                          <a:xfrm>
                            <a:off x="0" y="0"/>
                            <a:ext cx="2807335" cy="145881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128DEF67" w14:textId="3DF4353D" w:rsidR="00F746F2" w:rsidRPr="00E16922" w:rsidRDefault="00F746F2" w:rsidP="00204C27">
            <w:pPr>
              <w:pStyle w:val="Corpsdetexte"/>
              <w:spacing w:before="0"/>
              <w:ind w:firstLine="0"/>
              <w:jc w:val="center"/>
              <w:rPr>
                <w:noProof/>
                <w:sz w:val="20"/>
                <w:szCs w:val="20"/>
              </w:rPr>
            </w:pPr>
            <w:r w:rsidRPr="00E16922">
              <w:rPr>
                <w:noProof/>
                <w:sz w:val="20"/>
                <w:szCs w:val="20"/>
              </w:rPr>
              <w:t xml:space="preserve">Firms’ accumulation rate (%) </w:t>
            </w:r>
            <w:r w:rsidRPr="00E16922">
              <w:rPr>
                <w:noProof/>
                <w:sz w:val="20"/>
                <w:szCs w:val="20"/>
                <w:vertAlign w:val="superscript"/>
              </w:rPr>
              <w:t>(2)</w:t>
            </w:r>
          </w:p>
          <w:p w14:paraId="6A25FAB0" w14:textId="144FFA15" w:rsidR="00F746F2" w:rsidRPr="00E16922" w:rsidRDefault="00C06FA9" w:rsidP="00204C27">
            <w:pPr>
              <w:pStyle w:val="Corpsdetexte"/>
              <w:spacing w:before="0"/>
              <w:ind w:firstLine="0"/>
              <w:jc w:val="center"/>
              <w:rPr>
                <w:sz w:val="20"/>
                <w:szCs w:val="20"/>
              </w:rPr>
            </w:pPr>
            <w:r w:rsidRPr="00C06FA9">
              <w:rPr>
                <w:noProof/>
                <w:sz w:val="20"/>
                <w:szCs w:val="20"/>
                <w:lang w:val="fr-FR" w:eastAsia="fr-FR"/>
              </w:rPr>
              <w:drawing>
                <wp:inline distT="0" distB="0" distL="0" distR="0" wp14:anchorId="70DDBC34" wp14:editId="4C980132">
                  <wp:extent cx="2806700" cy="1458595"/>
                  <wp:effectExtent l="0" t="0" r="0" b="8255"/>
                  <wp:docPr id="163819740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1">
                            <a:extLst>
                              <a:ext uri="{28A0092B-C50C-407E-A947-70E740481C1C}">
                                <a14:useLocalDpi xmlns:a14="http://schemas.microsoft.com/office/drawing/2010/main" val="0"/>
                              </a:ext>
                            </a:extLst>
                          </a:blip>
                          <a:srcRect b="22319"/>
                          <a:stretch/>
                        </pic:blipFill>
                        <pic:spPr bwMode="auto">
                          <a:xfrm>
                            <a:off x="0" y="0"/>
                            <a:ext cx="2806700" cy="14585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303456DC" w14:textId="77777777" w:rsidTr="000D4D08">
        <w:trPr>
          <w:jc w:val="center"/>
        </w:trPr>
        <w:tc>
          <w:tcPr>
            <w:tcW w:w="4538" w:type="dxa"/>
          </w:tcPr>
          <w:p w14:paraId="29B9D076" w14:textId="60756F48" w:rsidR="00FB5186" w:rsidRPr="00E16922" w:rsidRDefault="00FB5186" w:rsidP="00FB5186">
            <w:pPr>
              <w:spacing w:before="0"/>
              <w:ind w:firstLine="0"/>
              <w:jc w:val="center"/>
              <w:rPr>
                <w:noProof/>
                <w:sz w:val="20"/>
                <w:szCs w:val="20"/>
                <w:lang w:val="fr-FR" w:eastAsia="fr-FR"/>
              </w:rPr>
            </w:pPr>
            <w:r w:rsidRPr="00E16922">
              <w:rPr>
                <w:noProof/>
                <w:sz w:val="20"/>
                <w:szCs w:val="20"/>
                <w:lang w:val="fr-FR" w:eastAsia="fr-FR"/>
              </w:rPr>
              <w:t>Trade balance (% of GDP)</w:t>
            </w:r>
            <w:r w:rsidR="00F746F2" w:rsidRPr="00E16922">
              <w:rPr>
                <w:noProof/>
                <w:sz w:val="20"/>
                <w:szCs w:val="20"/>
                <w:lang w:val="fr-FR" w:eastAsia="fr-FR"/>
              </w:rPr>
              <w:t xml:space="preserve"> </w:t>
            </w:r>
            <w:r w:rsidR="00F746F2" w:rsidRPr="00E16922">
              <w:rPr>
                <w:noProof/>
                <w:sz w:val="20"/>
                <w:szCs w:val="20"/>
                <w:vertAlign w:val="superscript"/>
              </w:rPr>
              <w:t>(3)</w:t>
            </w:r>
          </w:p>
          <w:p w14:paraId="363D707F" w14:textId="75D93B03" w:rsidR="00FB5186" w:rsidRPr="00E16922" w:rsidRDefault="00FB5186" w:rsidP="00204C27">
            <w:pPr>
              <w:pStyle w:val="Corpsdetexte"/>
              <w:spacing w:before="0"/>
              <w:ind w:firstLine="0"/>
              <w:jc w:val="center"/>
              <w:rPr>
                <w:sz w:val="20"/>
                <w:szCs w:val="20"/>
              </w:rPr>
            </w:pPr>
            <w:r w:rsidRPr="00E16922">
              <w:rPr>
                <w:noProof/>
                <w:sz w:val="20"/>
                <w:szCs w:val="20"/>
                <w:lang w:val="fr-FR" w:eastAsia="fr-FR"/>
              </w:rPr>
              <w:lastRenderedPageBreak/>
              <w:drawing>
                <wp:inline distT="0" distB="0" distL="0" distR="0" wp14:anchorId="62F5045F" wp14:editId="30FE1409">
                  <wp:extent cx="2807335" cy="1501096"/>
                  <wp:effectExtent l="0" t="0" r="0" b="4445"/>
                  <wp:docPr id="415780659" name="Image 5"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80659" name="Image 5" descr="Une image contenant texte, ligne, Tracé, diagramme&#10;&#10;Description générée automatiquement"/>
                          <pic:cNvPicPr>
                            <a:picLocks noChangeAspect="1" noChangeArrowheads="1"/>
                          </pic:cNvPicPr>
                        </pic:nvPicPr>
                        <pic:blipFill rotWithShape="1">
                          <a:blip r:embed="rId32">
                            <a:extLst>
                              <a:ext uri="{28A0092B-C50C-407E-A947-70E740481C1C}">
                                <a14:useLocalDpi xmlns:a14="http://schemas.microsoft.com/office/drawing/2010/main" val="0"/>
                              </a:ext>
                            </a:extLst>
                          </a:blip>
                          <a:srcRect b="21516"/>
                          <a:stretch/>
                        </pic:blipFill>
                        <pic:spPr bwMode="auto">
                          <a:xfrm>
                            <a:off x="0" y="0"/>
                            <a:ext cx="2807335" cy="150109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6F072FA9" w14:textId="17AEFA74" w:rsidR="00FB5186" w:rsidRPr="00E16922" w:rsidRDefault="00FB5186" w:rsidP="00FB5186">
            <w:pPr>
              <w:spacing w:before="0"/>
              <w:ind w:firstLine="0"/>
              <w:jc w:val="center"/>
              <w:rPr>
                <w:noProof/>
                <w:sz w:val="20"/>
                <w:szCs w:val="20"/>
                <w:lang w:val="fr-FR" w:eastAsia="fr-FR"/>
              </w:rPr>
            </w:pPr>
            <w:r w:rsidRPr="00E16922">
              <w:rPr>
                <w:noProof/>
                <w:sz w:val="20"/>
                <w:szCs w:val="20"/>
                <w:lang w:val="fr-FR" w:eastAsia="fr-FR"/>
              </w:rPr>
              <w:lastRenderedPageBreak/>
              <w:t>Trade balance (% of GDP)</w:t>
            </w:r>
            <w:r w:rsidR="00F746F2" w:rsidRPr="00E16922">
              <w:rPr>
                <w:noProof/>
                <w:sz w:val="20"/>
                <w:szCs w:val="20"/>
                <w:lang w:val="fr-FR" w:eastAsia="fr-FR"/>
              </w:rPr>
              <w:t xml:space="preserve"> </w:t>
            </w:r>
            <w:r w:rsidR="00F746F2" w:rsidRPr="00E16922">
              <w:rPr>
                <w:noProof/>
                <w:sz w:val="20"/>
                <w:szCs w:val="20"/>
                <w:vertAlign w:val="superscript"/>
              </w:rPr>
              <w:t>(3)</w:t>
            </w:r>
          </w:p>
          <w:p w14:paraId="6E117EA4" w14:textId="1EDBB9CD" w:rsidR="00FB5186" w:rsidRPr="00E16922" w:rsidRDefault="00C06FA9" w:rsidP="00204C27">
            <w:pPr>
              <w:pStyle w:val="Corpsdetexte"/>
              <w:spacing w:before="0"/>
              <w:ind w:firstLine="0"/>
              <w:jc w:val="center"/>
              <w:rPr>
                <w:sz w:val="20"/>
                <w:szCs w:val="20"/>
              </w:rPr>
            </w:pPr>
            <w:r w:rsidRPr="00C06FA9">
              <w:rPr>
                <w:noProof/>
                <w:sz w:val="20"/>
                <w:szCs w:val="20"/>
                <w:lang w:val="fr-FR" w:eastAsia="fr-FR"/>
              </w:rPr>
              <w:lastRenderedPageBreak/>
              <w:drawing>
                <wp:inline distT="0" distB="0" distL="0" distR="0" wp14:anchorId="155F7C33" wp14:editId="2F2A77D6">
                  <wp:extent cx="2806700" cy="1491401"/>
                  <wp:effectExtent l="0" t="0" r="0" b="0"/>
                  <wp:docPr id="1253009381"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3">
                            <a:extLst>
                              <a:ext uri="{28A0092B-C50C-407E-A947-70E740481C1C}">
                                <a14:useLocalDpi xmlns:a14="http://schemas.microsoft.com/office/drawing/2010/main" val="0"/>
                              </a:ext>
                            </a:extLst>
                          </a:blip>
                          <a:srcRect b="21997"/>
                          <a:stretch/>
                        </pic:blipFill>
                        <pic:spPr bwMode="auto">
                          <a:xfrm>
                            <a:off x="0" y="0"/>
                            <a:ext cx="2806700" cy="14914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78EE1D33" w14:textId="77777777" w:rsidTr="000D4D08">
        <w:trPr>
          <w:jc w:val="center"/>
        </w:trPr>
        <w:tc>
          <w:tcPr>
            <w:tcW w:w="4538" w:type="dxa"/>
          </w:tcPr>
          <w:p w14:paraId="4D673B12" w14:textId="3CCD7FE9" w:rsidR="00FB5186" w:rsidRPr="00E16922" w:rsidRDefault="00FB5186" w:rsidP="00FB5186">
            <w:pPr>
              <w:pStyle w:val="Corpsdetexte"/>
              <w:spacing w:before="0"/>
              <w:ind w:firstLine="0"/>
              <w:jc w:val="center"/>
              <w:rPr>
                <w:noProof/>
                <w:sz w:val="20"/>
                <w:szCs w:val="20"/>
              </w:rPr>
            </w:pPr>
            <w:r w:rsidRPr="00E16922">
              <w:rPr>
                <w:noProof/>
                <w:sz w:val="20"/>
                <w:szCs w:val="20"/>
              </w:rPr>
              <w:lastRenderedPageBreak/>
              <w:t>Public balance (% of GDP)</w:t>
            </w:r>
            <w:r w:rsidR="00F746F2" w:rsidRPr="00E16922">
              <w:rPr>
                <w:noProof/>
                <w:sz w:val="20"/>
                <w:szCs w:val="20"/>
              </w:rPr>
              <w:t xml:space="preserve"> </w:t>
            </w:r>
            <w:r w:rsidR="00F746F2" w:rsidRPr="00E16922">
              <w:rPr>
                <w:noProof/>
                <w:sz w:val="20"/>
                <w:szCs w:val="20"/>
                <w:vertAlign w:val="superscript"/>
              </w:rPr>
              <w:t>(3)</w:t>
            </w:r>
          </w:p>
          <w:p w14:paraId="12B80969" w14:textId="1DD34769" w:rsidR="00FB5186" w:rsidRPr="00E16922" w:rsidRDefault="00FB5186" w:rsidP="00FB5186">
            <w:pPr>
              <w:pStyle w:val="Corpsdetexte"/>
              <w:spacing w:before="0"/>
              <w:ind w:firstLine="0"/>
              <w:jc w:val="center"/>
              <w:rPr>
                <w:sz w:val="20"/>
                <w:szCs w:val="20"/>
              </w:rPr>
            </w:pPr>
            <w:r w:rsidRPr="00E16922">
              <w:rPr>
                <w:noProof/>
                <w:sz w:val="20"/>
                <w:szCs w:val="20"/>
                <w:lang w:val="fr-FR" w:eastAsia="fr-FR"/>
              </w:rPr>
              <w:drawing>
                <wp:inline distT="0" distB="0" distL="0" distR="0" wp14:anchorId="5E42585C" wp14:editId="603E448B">
                  <wp:extent cx="2807335" cy="1527524"/>
                  <wp:effectExtent l="0" t="0" r="0" b="0"/>
                  <wp:docPr id="127291631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a:extLst>
                              <a:ext uri="{28A0092B-C50C-407E-A947-70E740481C1C}">
                                <a14:useLocalDpi xmlns:a14="http://schemas.microsoft.com/office/drawing/2010/main" val="0"/>
                              </a:ext>
                            </a:extLst>
                          </a:blip>
                          <a:srcRect b="20134"/>
                          <a:stretch/>
                        </pic:blipFill>
                        <pic:spPr bwMode="auto">
                          <a:xfrm>
                            <a:off x="0" y="0"/>
                            <a:ext cx="2807335" cy="15275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7502531F" w14:textId="477F53CA" w:rsidR="00FB5186" w:rsidRPr="00E16922" w:rsidRDefault="00FB5186" w:rsidP="00FB5186">
            <w:pPr>
              <w:pStyle w:val="Corpsdetexte"/>
              <w:spacing w:before="0"/>
              <w:ind w:firstLine="0"/>
              <w:jc w:val="center"/>
              <w:rPr>
                <w:noProof/>
                <w:sz w:val="20"/>
                <w:szCs w:val="20"/>
              </w:rPr>
            </w:pPr>
            <w:r w:rsidRPr="00E16922">
              <w:rPr>
                <w:noProof/>
                <w:sz w:val="20"/>
                <w:szCs w:val="20"/>
              </w:rPr>
              <w:t>Public balance (% of GDP)</w:t>
            </w:r>
            <w:r w:rsidR="00F746F2" w:rsidRPr="00E16922">
              <w:rPr>
                <w:noProof/>
                <w:sz w:val="20"/>
                <w:szCs w:val="20"/>
              </w:rPr>
              <w:t xml:space="preserve"> </w:t>
            </w:r>
            <w:r w:rsidR="00F746F2" w:rsidRPr="00E16922">
              <w:rPr>
                <w:noProof/>
                <w:sz w:val="20"/>
                <w:szCs w:val="20"/>
                <w:vertAlign w:val="superscript"/>
              </w:rPr>
              <w:t>(3)</w:t>
            </w:r>
          </w:p>
          <w:p w14:paraId="394DCE3F" w14:textId="03DA8F44" w:rsidR="00FB5186" w:rsidRPr="00E16922" w:rsidRDefault="00C06FA9" w:rsidP="00FB5186">
            <w:pPr>
              <w:pStyle w:val="Corpsdetexte"/>
              <w:spacing w:before="0"/>
              <w:ind w:firstLine="0"/>
              <w:jc w:val="center"/>
              <w:rPr>
                <w:sz w:val="20"/>
                <w:szCs w:val="20"/>
              </w:rPr>
            </w:pPr>
            <w:r w:rsidRPr="00C06FA9">
              <w:rPr>
                <w:noProof/>
                <w:sz w:val="20"/>
                <w:szCs w:val="20"/>
                <w:lang w:val="fr-FR" w:eastAsia="fr-FR"/>
              </w:rPr>
              <w:drawing>
                <wp:inline distT="0" distB="0" distL="0" distR="0" wp14:anchorId="4C0EFF18" wp14:editId="58FA87BF">
                  <wp:extent cx="2806700" cy="1496291"/>
                  <wp:effectExtent l="0" t="0" r="0" b="8890"/>
                  <wp:docPr id="104001794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5">
                            <a:extLst>
                              <a:ext uri="{28A0092B-C50C-407E-A947-70E740481C1C}">
                                <a14:useLocalDpi xmlns:a14="http://schemas.microsoft.com/office/drawing/2010/main" val="0"/>
                              </a:ext>
                            </a:extLst>
                          </a:blip>
                          <a:srcRect b="21742"/>
                          <a:stretch/>
                        </pic:blipFill>
                        <pic:spPr bwMode="auto">
                          <a:xfrm>
                            <a:off x="0" y="0"/>
                            <a:ext cx="2806700" cy="14962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52B35593" w14:textId="77777777" w:rsidTr="000D4D08">
        <w:trPr>
          <w:jc w:val="center"/>
        </w:trPr>
        <w:tc>
          <w:tcPr>
            <w:tcW w:w="4538" w:type="dxa"/>
          </w:tcPr>
          <w:p w14:paraId="4C8CAB44" w14:textId="6EE99DC6" w:rsidR="00FB5186" w:rsidRPr="00E16922" w:rsidRDefault="00FB5186" w:rsidP="00FB5186">
            <w:pPr>
              <w:pStyle w:val="Corpsdetexte"/>
              <w:spacing w:before="0"/>
              <w:ind w:firstLine="0"/>
              <w:jc w:val="center"/>
              <w:rPr>
                <w:noProof/>
                <w:sz w:val="20"/>
                <w:szCs w:val="20"/>
              </w:rPr>
            </w:pPr>
            <w:r w:rsidRPr="00E16922">
              <w:rPr>
                <w:noProof/>
                <w:sz w:val="20"/>
                <w:szCs w:val="20"/>
              </w:rPr>
              <w:t>Government debt (% of GDP)</w:t>
            </w:r>
            <w:r w:rsidR="00F746F2" w:rsidRPr="00E16922">
              <w:rPr>
                <w:noProof/>
                <w:sz w:val="20"/>
                <w:szCs w:val="20"/>
              </w:rPr>
              <w:t xml:space="preserve"> </w:t>
            </w:r>
            <w:r w:rsidR="00F746F2" w:rsidRPr="00E16922">
              <w:rPr>
                <w:noProof/>
                <w:sz w:val="20"/>
                <w:szCs w:val="20"/>
                <w:vertAlign w:val="superscript"/>
              </w:rPr>
              <w:t>(3)</w:t>
            </w:r>
          </w:p>
          <w:p w14:paraId="61E33752" w14:textId="4BC12A9D" w:rsidR="00FB5186" w:rsidRPr="00E16922" w:rsidRDefault="00FB5186" w:rsidP="00FB5186">
            <w:pPr>
              <w:pStyle w:val="Corpsdetexte"/>
              <w:spacing w:before="0"/>
              <w:ind w:firstLine="0"/>
              <w:jc w:val="center"/>
              <w:rPr>
                <w:sz w:val="20"/>
                <w:szCs w:val="20"/>
              </w:rPr>
            </w:pPr>
            <w:r w:rsidRPr="00E16922">
              <w:rPr>
                <w:noProof/>
                <w:sz w:val="20"/>
                <w:szCs w:val="20"/>
                <w:lang w:val="fr-FR" w:eastAsia="fr-FR"/>
              </w:rPr>
              <w:drawing>
                <wp:inline distT="0" distB="0" distL="0" distR="0" wp14:anchorId="1E0A0583" wp14:editId="2EF8BDFE">
                  <wp:extent cx="2807335" cy="1527524"/>
                  <wp:effectExtent l="0" t="0" r="0" b="0"/>
                  <wp:docPr id="15439324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a:extLst>
                              <a:ext uri="{28A0092B-C50C-407E-A947-70E740481C1C}">
                                <a14:useLocalDpi xmlns:a14="http://schemas.microsoft.com/office/drawing/2010/main" val="0"/>
                              </a:ext>
                            </a:extLst>
                          </a:blip>
                          <a:srcRect b="21361"/>
                          <a:stretch/>
                        </pic:blipFill>
                        <pic:spPr bwMode="auto">
                          <a:xfrm>
                            <a:off x="0" y="0"/>
                            <a:ext cx="2807335" cy="15275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5948C688" w14:textId="01052461" w:rsidR="00FB5186" w:rsidRPr="00E16922" w:rsidRDefault="00FB5186" w:rsidP="00FB5186">
            <w:pPr>
              <w:pStyle w:val="Corpsdetexte"/>
              <w:spacing w:before="0"/>
              <w:ind w:firstLine="0"/>
              <w:jc w:val="center"/>
              <w:rPr>
                <w:noProof/>
                <w:sz w:val="20"/>
                <w:szCs w:val="20"/>
              </w:rPr>
            </w:pPr>
            <w:r w:rsidRPr="00E16922">
              <w:rPr>
                <w:noProof/>
                <w:sz w:val="20"/>
                <w:szCs w:val="20"/>
              </w:rPr>
              <w:t>Government debt (% of GDP)</w:t>
            </w:r>
            <w:r w:rsidR="00F746F2" w:rsidRPr="00E16922">
              <w:rPr>
                <w:noProof/>
                <w:sz w:val="20"/>
                <w:szCs w:val="20"/>
              </w:rPr>
              <w:t xml:space="preserve"> </w:t>
            </w:r>
            <w:r w:rsidR="00F746F2" w:rsidRPr="00E16922">
              <w:rPr>
                <w:noProof/>
                <w:sz w:val="20"/>
                <w:szCs w:val="20"/>
                <w:vertAlign w:val="superscript"/>
              </w:rPr>
              <w:t>(3)</w:t>
            </w:r>
          </w:p>
          <w:p w14:paraId="64CE2020" w14:textId="1CD335EF" w:rsidR="00FB5186" w:rsidRPr="00E16922" w:rsidRDefault="00C06FA9" w:rsidP="00FB5186">
            <w:pPr>
              <w:pStyle w:val="Corpsdetexte"/>
              <w:spacing w:before="0"/>
              <w:ind w:firstLine="0"/>
              <w:jc w:val="center"/>
              <w:rPr>
                <w:sz w:val="20"/>
                <w:szCs w:val="20"/>
              </w:rPr>
            </w:pPr>
            <w:r w:rsidRPr="00C06FA9">
              <w:rPr>
                <w:noProof/>
                <w:sz w:val="20"/>
                <w:szCs w:val="20"/>
                <w:lang w:val="fr-FR" w:eastAsia="fr-FR"/>
              </w:rPr>
              <w:drawing>
                <wp:inline distT="0" distB="0" distL="0" distR="0" wp14:anchorId="1CCC497E" wp14:editId="1A482742">
                  <wp:extent cx="2806700" cy="1496291"/>
                  <wp:effectExtent l="0" t="0" r="0" b="8890"/>
                  <wp:docPr id="162529203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7">
                            <a:extLst>
                              <a:ext uri="{28A0092B-C50C-407E-A947-70E740481C1C}">
                                <a14:useLocalDpi xmlns:a14="http://schemas.microsoft.com/office/drawing/2010/main" val="0"/>
                              </a:ext>
                            </a:extLst>
                          </a:blip>
                          <a:srcRect b="21949"/>
                          <a:stretch/>
                        </pic:blipFill>
                        <pic:spPr bwMode="auto">
                          <a:xfrm>
                            <a:off x="0" y="0"/>
                            <a:ext cx="2806700" cy="14962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B5186" w:rsidRPr="00E16922" w14:paraId="6B8CB878" w14:textId="77777777" w:rsidTr="000D4D08">
        <w:trPr>
          <w:jc w:val="center"/>
        </w:trPr>
        <w:tc>
          <w:tcPr>
            <w:tcW w:w="4538" w:type="dxa"/>
          </w:tcPr>
          <w:p w14:paraId="108DC9C2" w14:textId="5618C043" w:rsidR="00FB5186" w:rsidRPr="00E16922" w:rsidRDefault="00FB5186" w:rsidP="00FB5186">
            <w:pPr>
              <w:spacing w:before="0"/>
              <w:ind w:firstLine="0"/>
              <w:jc w:val="center"/>
              <w:rPr>
                <w:noProof/>
                <w:sz w:val="20"/>
                <w:szCs w:val="20"/>
                <w:lang w:val="en-GB" w:eastAsia="fr-FR"/>
              </w:rPr>
            </w:pPr>
            <w:r w:rsidRPr="00E16922">
              <w:rPr>
                <w:noProof/>
                <w:sz w:val="20"/>
                <w:szCs w:val="20"/>
                <w:lang w:val="en-GB" w:eastAsia="fr-FR"/>
              </w:rPr>
              <w:t>Financing capacity of ROW (% of GDP)</w:t>
            </w:r>
            <w:r w:rsidR="00F746F2" w:rsidRPr="00E16922">
              <w:rPr>
                <w:noProof/>
                <w:sz w:val="20"/>
                <w:szCs w:val="20"/>
                <w:lang w:val="en-GB" w:eastAsia="fr-FR"/>
              </w:rPr>
              <w:t xml:space="preserve"> </w:t>
            </w:r>
            <w:r w:rsidR="00F746F2" w:rsidRPr="00E16922">
              <w:rPr>
                <w:noProof/>
                <w:sz w:val="20"/>
                <w:szCs w:val="20"/>
                <w:vertAlign w:val="superscript"/>
              </w:rPr>
              <w:t>(3)</w:t>
            </w:r>
          </w:p>
          <w:p w14:paraId="68F24203" w14:textId="15DBFBA8" w:rsidR="00FB5186" w:rsidRPr="00E16922" w:rsidRDefault="00B86147" w:rsidP="00FB5186">
            <w:pPr>
              <w:pStyle w:val="Corpsdetexte"/>
              <w:spacing w:before="0"/>
              <w:ind w:firstLine="0"/>
              <w:jc w:val="center"/>
              <w:rPr>
                <w:noProof/>
                <w:sz w:val="20"/>
                <w:szCs w:val="20"/>
              </w:rPr>
            </w:pPr>
            <w:r w:rsidRPr="00E16922">
              <w:rPr>
                <w:noProof/>
                <w:sz w:val="20"/>
                <w:szCs w:val="20"/>
                <w:lang w:val="fr-FR" w:eastAsia="fr-FR"/>
              </w:rPr>
              <w:drawing>
                <wp:inline distT="0" distB="0" distL="0" distR="0" wp14:anchorId="4BF34B15" wp14:editId="17627936">
                  <wp:extent cx="2806700" cy="1479954"/>
                  <wp:effectExtent l="0" t="0" r="0" b="6350"/>
                  <wp:docPr id="7150605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8">
                            <a:extLst>
                              <a:ext uri="{28A0092B-C50C-407E-A947-70E740481C1C}">
                                <a14:useLocalDpi xmlns:a14="http://schemas.microsoft.com/office/drawing/2010/main" val="0"/>
                              </a:ext>
                            </a:extLst>
                          </a:blip>
                          <a:srcRect b="22000"/>
                          <a:stretch/>
                        </pic:blipFill>
                        <pic:spPr bwMode="auto">
                          <a:xfrm>
                            <a:off x="0" y="0"/>
                            <a:ext cx="2806700" cy="147995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3" w:type="dxa"/>
          </w:tcPr>
          <w:p w14:paraId="172678CE" w14:textId="7BB838D9" w:rsidR="00FB5186" w:rsidRPr="00E16922" w:rsidRDefault="00FB5186" w:rsidP="00FB5186">
            <w:pPr>
              <w:spacing w:before="0"/>
              <w:ind w:firstLine="0"/>
              <w:jc w:val="center"/>
              <w:rPr>
                <w:noProof/>
                <w:sz w:val="20"/>
                <w:szCs w:val="20"/>
                <w:lang w:val="en-GB" w:eastAsia="fr-FR"/>
              </w:rPr>
            </w:pPr>
            <w:r w:rsidRPr="00E16922">
              <w:rPr>
                <w:noProof/>
                <w:sz w:val="20"/>
                <w:szCs w:val="20"/>
                <w:lang w:val="en-GB" w:eastAsia="fr-FR"/>
              </w:rPr>
              <w:t>Financing capacity of ROW (% of GDP)</w:t>
            </w:r>
            <w:r w:rsidR="00F746F2" w:rsidRPr="00E16922">
              <w:rPr>
                <w:noProof/>
                <w:sz w:val="20"/>
                <w:szCs w:val="20"/>
                <w:lang w:val="en-GB" w:eastAsia="fr-FR"/>
              </w:rPr>
              <w:t xml:space="preserve"> </w:t>
            </w:r>
            <w:r w:rsidR="00F746F2" w:rsidRPr="00E16922">
              <w:rPr>
                <w:noProof/>
                <w:sz w:val="20"/>
                <w:szCs w:val="20"/>
                <w:vertAlign w:val="superscript"/>
              </w:rPr>
              <w:t>(3)</w:t>
            </w:r>
          </w:p>
          <w:p w14:paraId="30DB63B4" w14:textId="56062DC3" w:rsidR="00FB5186" w:rsidRPr="00E16922" w:rsidRDefault="00C06FA9" w:rsidP="00FB5186">
            <w:pPr>
              <w:pStyle w:val="Corpsdetexte"/>
              <w:spacing w:before="0"/>
              <w:ind w:firstLine="0"/>
              <w:jc w:val="center"/>
              <w:rPr>
                <w:noProof/>
                <w:sz w:val="20"/>
                <w:szCs w:val="20"/>
              </w:rPr>
            </w:pPr>
            <w:r w:rsidRPr="00C06FA9">
              <w:rPr>
                <w:noProof/>
                <w:sz w:val="20"/>
                <w:szCs w:val="20"/>
                <w:lang w:val="fr-FR" w:eastAsia="fr-FR"/>
              </w:rPr>
              <w:drawing>
                <wp:inline distT="0" distB="0" distL="0" distR="0" wp14:anchorId="03B1FA5C" wp14:editId="1D644E6D">
                  <wp:extent cx="2806700" cy="1486511"/>
                  <wp:effectExtent l="0" t="0" r="0" b="0"/>
                  <wp:docPr id="1481199717"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9">
                            <a:extLst>
                              <a:ext uri="{28A0092B-C50C-407E-A947-70E740481C1C}">
                                <a14:useLocalDpi xmlns:a14="http://schemas.microsoft.com/office/drawing/2010/main" val="0"/>
                              </a:ext>
                            </a:extLst>
                          </a:blip>
                          <a:srcRect b="21655"/>
                          <a:stretch/>
                        </pic:blipFill>
                        <pic:spPr bwMode="auto">
                          <a:xfrm>
                            <a:off x="0" y="0"/>
                            <a:ext cx="2806700" cy="14865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6922" w:rsidRPr="00E16922" w14:paraId="5C4F09BC" w14:textId="77777777" w:rsidTr="000D4D08">
        <w:trPr>
          <w:jc w:val="center"/>
        </w:trPr>
        <w:tc>
          <w:tcPr>
            <w:tcW w:w="9071" w:type="dxa"/>
            <w:gridSpan w:val="2"/>
          </w:tcPr>
          <w:p w14:paraId="2C9B4912" w14:textId="19194AE8" w:rsidR="00E16922" w:rsidRPr="00E16922" w:rsidRDefault="00E16922" w:rsidP="00FB5186">
            <w:pPr>
              <w:spacing w:before="0"/>
              <w:ind w:firstLine="0"/>
              <w:jc w:val="center"/>
              <w:rPr>
                <w:noProof/>
                <w:sz w:val="20"/>
                <w:szCs w:val="20"/>
                <w:lang w:val="en-GB" w:eastAsia="fr-FR"/>
              </w:rPr>
            </w:pPr>
            <w:r w:rsidRPr="00E16922">
              <w:rPr>
                <w:noProof/>
                <w:lang w:val="fr-FR" w:eastAsia="fr-FR"/>
              </w:rPr>
              <w:drawing>
                <wp:inline distT="0" distB="0" distL="0" distR="0" wp14:anchorId="7A5B5329" wp14:editId="3AAC6B21">
                  <wp:extent cx="3734796" cy="220042"/>
                  <wp:effectExtent l="0" t="0" r="0" b="8890"/>
                  <wp:docPr id="7125434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t="89986"/>
                          <a:stretch/>
                        </pic:blipFill>
                        <pic:spPr bwMode="auto">
                          <a:xfrm>
                            <a:off x="0" y="0"/>
                            <a:ext cx="4190941" cy="2469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16922" w:rsidRPr="00E16922" w14:paraId="2C7987AA" w14:textId="77777777" w:rsidTr="000D4D08">
        <w:trPr>
          <w:jc w:val="center"/>
        </w:trPr>
        <w:tc>
          <w:tcPr>
            <w:tcW w:w="9071" w:type="dxa"/>
            <w:gridSpan w:val="2"/>
          </w:tcPr>
          <w:p w14:paraId="33CB7C8E" w14:textId="77777777" w:rsidR="00E16922" w:rsidRPr="006D2B51" w:rsidRDefault="00E16922" w:rsidP="00E16922">
            <w:pPr>
              <w:pStyle w:val="Paragraphedeliste"/>
              <w:numPr>
                <w:ilvl w:val="0"/>
                <w:numId w:val="12"/>
              </w:numPr>
              <w:spacing w:after="0" w:line="240" w:lineRule="auto"/>
              <w:rPr>
                <w:rFonts w:ascii="Times New Roman" w:hAnsi="Times New Roman"/>
                <w:i/>
                <w:iCs/>
                <w:noProof/>
                <w:sz w:val="18"/>
                <w:szCs w:val="18"/>
                <w:lang w:val="en-GB"/>
              </w:rPr>
            </w:pPr>
            <w:r w:rsidRPr="006D2B51">
              <w:rPr>
                <w:rFonts w:ascii="Times New Roman" w:hAnsi="Times New Roman"/>
                <w:i/>
                <w:iCs/>
                <w:noProof/>
                <w:sz w:val="18"/>
                <w:szCs w:val="18"/>
                <w:lang w:val="en-GB"/>
              </w:rPr>
              <w:t>Presented as the after-shock series multiplied by 100, divided by the baseline series.</w:t>
            </w:r>
          </w:p>
          <w:p w14:paraId="0AD9F200" w14:textId="77777777" w:rsidR="00E16922" w:rsidRPr="006D2B51" w:rsidRDefault="00E16922" w:rsidP="00E16922">
            <w:pPr>
              <w:pStyle w:val="Paragraphedeliste"/>
              <w:numPr>
                <w:ilvl w:val="0"/>
                <w:numId w:val="12"/>
              </w:numPr>
              <w:spacing w:after="0" w:line="240" w:lineRule="auto"/>
              <w:rPr>
                <w:rFonts w:ascii="Times New Roman" w:hAnsi="Times New Roman"/>
                <w:i/>
                <w:iCs/>
                <w:noProof/>
                <w:sz w:val="18"/>
                <w:szCs w:val="18"/>
                <w:lang w:val="en-GB"/>
              </w:rPr>
            </w:pPr>
            <w:r w:rsidRPr="006D2B51">
              <w:rPr>
                <w:rFonts w:ascii="Times New Roman" w:hAnsi="Times New Roman"/>
                <w:i/>
                <w:iCs/>
                <w:noProof/>
                <w:sz w:val="18"/>
                <w:szCs w:val="18"/>
                <w:lang w:val="en-GB"/>
              </w:rPr>
              <w:t xml:space="preserve">Presented as the after-shock–baseline difference, with the baseline and after-shock series in %. </w:t>
            </w:r>
          </w:p>
          <w:p w14:paraId="65C0B200" w14:textId="1FEE0F9E" w:rsidR="00E16922" w:rsidRPr="006D2B51" w:rsidRDefault="00E16922" w:rsidP="00E16922">
            <w:pPr>
              <w:pStyle w:val="Paragraphedeliste"/>
              <w:numPr>
                <w:ilvl w:val="0"/>
                <w:numId w:val="12"/>
              </w:numPr>
              <w:spacing w:after="0" w:line="240" w:lineRule="auto"/>
              <w:rPr>
                <w:rFonts w:ascii="Times New Roman" w:hAnsi="Times New Roman"/>
                <w:noProof/>
                <w:sz w:val="20"/>
                <w:szCs w:val="20"/>
                <w:lang w:val="en-GB"/>
              </w:rPr>
            </w:pPr>
            <w:r w:rsidRPr="006D2B51">
              <w:rPr>
                <w:rFonts w:ascii="Times New Roman" w:hAnsi="Times New Roman"/>
                <w:i/>
                <w:iCs/>
                <w:noProof/>
                <w:sz w:val="18"/>
                <w:szCs w:val="18"/>
                <w:lang w:val="en-GB"/>
              </w:rPr>
              <w:t>Presented as the after-shock–baseline difference, with the baseline and after-shock series in % of GDP.</w:t>
            </w:r>
          </w:p>
        </w:tc>
      </w:tr>
    </w:tbl>
    <w:p w14:paraId="5DD24295" w14:textId="77777777" w:rsidR="00AE2AE1" w:rsidRPr="00410C11" w:rsidRDefault="00AE2AE1" w:rsidP="00AE2AE1">
      <w:pPr>
        <w:pStyle w:val="Corpsdetexte"/>
        <w:shd w:val="clear" w:color="auto" w:fill="FFFFFF" w:themeFill="background1"/>
        <w:spacing w:before="240"/>
        <w:jc w:val="center"/>
        <w:rPr>
          <w:i/>
          <w:iCs/>
          <w:sz w:val="20"/>
          <w:szCs w:val="20"/>
        </w:rPr>
      </w:pPr>
    </w:p>
    <w:p w14:paraId="5751C1BA" w14:textId="1C900EAB" w:rsidR="003E3496" w:rsidRPr="00410C11" w:rsidRDefault="007C6E3C" w:rsidP="006F4D3F">
      <w:pPr>
        <w:pStyle w:val="Titre1"/>
        <w:numPr>
          <w:ilvl w:val="0"/>
          <w:numId w:val="2"/>
        </w:numPr>
        <w:shd w:val="clear" w:color="auto" w:fill="FFFFFF" w:themeFill="background1"/>
        <w:spacing w:line="480" w:lineRule="auto"/>
        <w:ind w:left="0" w:firstLine="0"/>
        <w:rPr>
          <w:sz w:val="24"/>
          <w:szCs w:val="24"/>
        </w:rPr>
      </w:pPr>
      <w:bookmarkStart w:id="21" w:name="_Ref168669429"/>
      <w:r w:rsidRPr="00410C11">
        <w:rPr>
          <w:sz w:val="24"/>
          <w:szCs w:val="24"/>
        </w:rPr>
        <w:lastRenderedPageBreak/>
        <w:t xml:space="preserve">Effects of </w:t>
      </w:r>
      <w:r w:rsidR="00A649AA" w:rsidRPr="00410C11">
        <w:rPr>
          <w:sz w:val="24"/>
          <w:szCs w:val="24"/>
        </w:rPr>
        <w:t>Pisani</w:t>
      </w:r>
      <w:r w:rsidR="004A6F86" w:rsidRPr="00410C11">
        <w:rPr>
          <w:sz w:val="24"/>
          <w:szCs w:val="24"/>
        </w:rPr>
        <w:t xml:space="preserve"> </w:t>
      </w:r>
      <w:r w:rsidR="00A649AA" w:rsidRPr="00410C11">
        <w:rPr>
          <w:sz w:val="24"/>
          <w:szCs w:val="24"/>
        </w:rPr>
        <w:t>Ferry-Mahfouz program</w:t>
      </w:r>
      <w:bookmarkEnd w:id="21"/>
      <w:r w:rsidR="00A649AA" w:rsidRPr="00410C11">
        <w:rPr>
          <w:sz w:val="24"/>
          <w:szCs w:val="24"/>
        </w:rPr>
        <w:t xml:space="preserve"> </w:t>
      </w:r>
    </w:p>
    <w:p w14:paraId="1CE2318D" w14:textId="29268680" w:rsidR="007C6E3C" w:rsidRPr="00410C11" w:rsidRDefault="00353212" w:rsidP="006B6596">
      <w:pPr>
        <w:spacing w:line="480" w:lineRule="auto"/>
        <w:rPr>
          <w:sz w:val="22"/>
          <w:szCs w:val="22"/>
        </w:rPr>
      </w:pPr>
      <w:r w:rsidRPr="00410C11">
        <w:rPr>
          <w:sz w:val="22"/>
          <w:szCs w:val="22"/>
        </w:rPr>
        <w:t xml:space="preserve">Thanks to a rather large </w:t>
      </w:r>
      <w:r w:rsidR="007C6E3C" w:rsidRPr="00410C11">
        <w:rPr>
          <w:sz w:val="22"/>
          <w:szCs w:val="22"/>
        </w:rPr>
        <w:t>mobilization</w:t>
      </w:r>
      <w:r w:rsidRPr="00410C11">
        <w:rPr>
          <w:sz w:val="22"/>
          <w:szCs w:val="22"/>
        </w:rPr>
        <w:t xml:space="preserve"> of the economic administration, an assessment of the main economic problems raised in France with respect to climate action has led to the publication of an important report to the Prime Minister (</w:t>
      </w:r>
      <w:r w:rsidR="004A6F86" w:rsidRPr="00410C11">
        <w:rPr>
          <w:sz w:val="22"/>
          <w:szCs w:val="22"/>
        </w:rPr>
        <w:t>the Pisani Ferry-Mahfouz</w:t>
      </w:r>
      <w:r w:rsidR="007C6E3C" w:rsidRPr="00410C11">
        <w:rPr>
          <w:sz w:val="22"/>
          <w:szCs w:val="22"/>
        </w:rPr>
        <w:t xml:space="preserve"> report</w:t>
      </w:r>
      <w:r w:rsidR="004A6F86" w:rsidRPr="00410C11">
        <w:rPr>
          <w:sz w:val="22"/>
          <w:szCs w:val="22"/>
        </w:rPr>
        <w:t>, PFM henceforth</w:t>
      </w:r>
      <w:r w:rsidRPr="00410C11">
        <w:rPr>
          <w:sz w:val="22"/>
          <w:szCs w:val="22"/>
        </w:rPr>
        <w:t xml:space="preserve">). This detailed document highlights the importance of the industrial revolution implied by the climate transition and the specific role played by the public sector. The large investment effort is estimated at a detailed level with the implication of the various actors concerned. The report evaluates the macroeconomic impact and the consequences for public finance. Although it recognizes the high degree of uncertainty that prevails, the report emphasizes the need for an increasing public debt combined with a temporary rise in taxes on the wealthiest. It also mentions the risk of inflationary pressures in the medium-term. The methodology used relies mainly on a detailed bottom-up analysis and the use of a rather disaggregated macroeconomic model to evaluate detailed policies such as assistance with thermal insulation work or investment in new electric power stations. However, the macroeconomic synthesis of the impact of all the measures is not fully achieved. </w:t>
      </w:r>
    </w:p>
    <w:p w14:paraId="4B16D599" w14:textId="710B7A85" w:rsidR="001036AB" w:rsidRDefault="007903CA" w:rsidP="00546D15">
      <w:pPr>
        <w:spacing w:line="480" w:lineRule="auto"/>
        <w:rPr>
          <w:sz w:val="22"/>
          <w:szCs w:val="22"/>
        </w:rPr>
      </w:pPr>
      <w:r>
        <w:rPr>
          <w:sz w:val="22"/>
          <w:szCs w:val="22"/>
        </w:rPr>
        <w:t>T</w:t>
      </w:r>
      <w:r w:rsidR="00353212" w:rsidRPr="00410C11">
        <w:rPr>
          <w:sz w:val="22"/>
          <w:szCs w:val="22"/>
        </w:rPr>
        <w:t>he investment program</w:t>
      </w:r>
      <w:r w:rsidR="007C6E3C" w:rsidRPr="00410C11">
        <w:rPr>
          <w:sz w:val="22"/>
          <w:szCs w:val="22"/>
        </w:rPr>
        <w:t>s</w:t>
      </w:r>
      <w:r w:rsidR="00353212" w:rsidRPr="00410C11">
        <w:rPr>
          <w:sz w:val="22"/>
          <w:szCs w:val="22"/>
        </w:rPr>
        <w:t xml:space="preserve"> of firms, households and the government induced by climate action in France by 2030-2040</w:t>
      </w:r>
      <w:r w:rsidR="007C6E3C" w:rsidRPr="00410C11">
        <w:rPr>
          <w:sz w:val="22"/>
          <w:szCs w:val="22"/>
        </w:rPr>
        <w:t xml:space="preserve"> with the financial contribution of the public sector as</w:t>
      </w:r>
      <w:r w:rsidR="00353212" w:rsidRPr="00410C11">
        <w:rPr>
          <w:sz w:val="22"/>
          <w:szCs w:val="22"/>
        </w:rPr>
        <w:t xml:space="preserve"> given by PFM </w:t>
      </w:r>
      <w:r w:rsidR="001036AB">
        <w:rPr>
          <w:sz w:val="22"/>
          <w:szCs w:val="22"/>
        </w:rPr>
        <w:t>have been</w:t>
      </w:r>
      <w:r w:rsidR="007C6E3C" w:rsidRPr="00410C11">
        <w:rPr>
          <w:sz w:val="22"/>
          <w:szCs w:val="22"/>
        </w:rPr>
        <w:t xml:space="preserve"> </w:t>
      </w:r>
      <w:r w:rsidR="00353212" w:rsidRPr="00410C11">
        <w:rPr>
          <w:sz w:val="22"/>
          <w:szCs w:val="22"/>
        </w:rPr>
        <w:t xml:space="preserve">introduced in the </w:t>
      </w:r>
      <w:r w:rsidR="007C6E3C" w:rsidRPr="00410C11">
        <w:rPr>
          <w:sz w:val="22"/>
          <w:szCs w:val="22"/>
        </w:rPr>
        <w:t xml:space="preserve">previous version of </w:t>
      </w:r>
      <w:r w:rsidR="00353212" w:rsidRPr="00410C11">
        <w:rPr>
          <w:sz w:val="22"/>
          <w:szCs w:val="22"/>
        </w:rPr>
        <w:t>SFC FR to evaluate the ex-post effects of this rather large shock</w:t>
      </w:r>
      <w:r>
        <w:rPr>
          <w:sz w:val="22"/>
          <w:szCs w:val="22"/>
        </w:rPr>
        <w:t xml:space="preserve"> (</w:t>
      </w:r>
      <w:r w:rsidRPr="00410C11">
        <w:rPr>
          <w:sz w:val="22"/>
          <w:szCs w:val="22"/>
        </w:rPr>
        <w:t>Chong et al. (</w:t>
      </w:r>
      <w:r>
        <w:rPr>
          <w:sz w:val="22"/>
          <w:szCs w:val="22"/>
        </w:rPr>
        <w:t>2024)</w:t>
      </w:r>
      <w:r w:rsidR="00353212" w:rsidRPr="00410C11">
        <w:rPr>
          <w:sz w:val="22"/>
          <w:szCs w:val="22"/>
        </w:rPr>
        <w:t xml:space="preserve">. </w:t>
      </w:r>
      <w:r w:rsidR="0054042C" w:rsidRPr="0054042C">
        <w:rPr>
          <w:sz w:val="22"/>
          <w:szCs w:val="22"/>
        </w:rPr>
        <w:fldChar w:fldCharType="begin"/>
      </w:r>
      <w:r w:rsidR="0054042C" w:rsidRPr="0054042C">
        <w:rPr>
          <w:sz w:val="22"/>
          <w:szCs w:val="22"/>
        </w:rPr>
        <w:instrText xml:space="preserve"> REF _Ref172895502 \h  \* MERGEFORMAT </w:instrText>
      </w:r>
      <w:r w:rsidR="0054042C" w:rsidRPr="0054042C">
        <w:rPr>
          <w:sz w:val="22"/>
          <w:szCs w:val="22"/>
        </w:rPr>
      </w:r>
      <w:r w:rsidR="0054042C" w:rsidRPr="0054042C">
        <w:rPr>
          <w:sz w:val="22"/>
          <w:szCs w:val="22"/>
        </w:rPr>
        <w:fldChar w:fldCharType="separate"/>
      </w:r>
      <w:r w:rsidR="0054042C" w:rsidRPr="005418E5">
        <w:rPr>
          <w:sz w:val="22"/>
          <w:szCs w:val="22"/>
        </w:rPr>
        <w:t xml:space="preserve">Table </w:t>
      </w:r>
      <w:r w:rsidR="0054042C" w:rsidRPr="005418E5">
        <w:rPr>
          <w:noProof/>
          <w:sz w:val="22"/>
          <w:szCs w:val="22"/>
        </w:rPr>
        <w:t>5</w:t>
      </w:r>
      <w:r w:rsidR="0054042C" w:rsidRPr="0054042C">
        <w:rPr>
          <w:sz w:val="22"/>
          <w:szCs w:val="22"/>
        </w:rPr>
        <w:fldChar w:fldCharType="end"/>
      </w:r>
      <w:r w:rsidR="0054042C">
        <w:rPr>
          <w:sz w:val="22"/>
          <w:szCs w:val="22"/>
        </w:rPr>
        <w:t xml:space="preserve"> </w:t>
      </w:r>
      <w:r w:rsidR="001036AB">
        <w:rPr>
          <w:sz w:val="22"/>
          <w:szCs w:val="22"/>
        </w:rPr>
        <w:t xml:space="preserve">recaps </w:t>
      </w:r>
      <w:r w:rsidR="009D40BD">
        <w:rPr>
          <w:sz w:val="22"/>
          <w:szCs w:val="22"/>
        </w:rPr>
        <w:t>the main characteristics of this aggregated version of the PFM program.</w:t>
      </w:r>
    </w:p>
    <w:p w14:paraId="38D51B76" w14:textId="27CFAEE4" w:rsidR="0054042C" w:rsidRDefault="0054042C" w:rsidP="0054042C">
      <w:pPr>
        <w:pStyle w:val="Corpsdetexte"/>
        <w:shd w:val="clear" w:color="auto" w:fill="FFFFFF" w:themeFill="background1"/>
        <w:spacing w:before="240"/>
        <w:jc w:val="center"/>
        <w:rPr>
          <w:i/>
          <w:iCs/>
          <w:sz w:val="20"/>
          <w:szCs w:val="20"/>
        </w:rPr>
      </w:pPr>
      <w:bookmarkStart w:id="22" w:name="_Ref172895502"/>
      <w:r w:rsidRPr="007808D7">
        <w:rPr>
          <w:i/>
          <w:iCs/>
          <w:sz w:val="20"/>
          <w:szCs w:val="20"/>
        </w:rPr>
        <w:t xml:space="preserve">Table </w:t>
      </w:r>
      <w:r w:rsidRPr="007808D7">
        <w:rPr>
          <w:i/>
          <w:iCs/>
          <w:sz w:val="20"/>
          <w:szCs w:val="20"/>
        </w:rPr>
        <w:fldChar w:fldCharType="begin"/>
      </w:r>
      <w:r w:rsidRPr="007808D7">
        <w:rPr>
          <w:i/>
          <w:iCs/>
          <w:sz w:val="20"/>
          <w:szCs w:val="20"/>
        </w:rPr>
        <w:instrText xml:space="preserve"> SEQ Table \* ARABIC </w:instrText>
      </w:r>
      <w:r w:rsidRPr="007808D7">
        <w:rPr>
          <w:i/>
          <w:iCs/>
          <w:sz w:val="20"/>
          <w:szCs w:val="20"/>
        </w:rPr>
        <w:fldChar w:fldCharType="separate"/>
      </w:r>
      <w:r>
        <w:rPr>
          <w:i/>
          <w:iCs/>
          <w:noProof/>
          <w:sz w:val="20"/>
          <w:szCs w:val="20"/>
        </w:rPr>
        <w:t>5</w:t>
      </w:r>
      <w:r w:rsidRPr="007808D7">
        <w:rPr>
          <w:i/>
          <w:iCs/>
          <w:sz w:val="20"/>
          <w:szCs w:val="20"/>
        </w:rPr>
        <w:fldChar w:fldCharType="end"/>
      </w:r>
      <w:bookmarkEnd w:id="22"/>
      <w:r w:rsidRPr="007808D7">
        <w:rPr>
          <w:i/>
          <w:iCs/>
          <w:sz w:val="20"/>
          <w:szCs w:val="20"/>
        </w:rPr>
        <w:t xml:space="preserve">: </w:t>
      </w:r>
      <w:r>
        <w:rPr>
          <w:i/>
          <w:iCs/>
          <w:sz w:val="20"/>
          <w:szCs w:val="20"/>
        </w:rPr>
        <w:t>The PFM program in an aggregated version</w:t>
      </w:r>
    </w:p>
    <w:tbl>
      <w:tblPr>
        <w:tblStyle w:val="TableauGrille2"/>
        <w:tblW w:w="0" w:type="auto"/>
        <w:tblLook w:val="04A0" w:firstRow="1" w:lastRow="0" w:firstColumn="1" w:lastColumn="0" w:noHBand="0" w:noVBand="1"/>
      </w:tblPr>
      <w:tblGrid>
        <w:gridCol w:w="2835"/>
        <w:gridCol w:w="3402"/>
        <w:gridCol w:w="2825"/>
      </w:tblGrid>
      <w:tr w:rsidR="001036AB" w:rsidRPr="008644BD" w14:paraId="4115569A" w14:textId="77777777" w:rsidTr="004229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29CBC90E" w14:textId="77777777" w:rsidR="001036AB" w:rsidRPr="005418E5" w:rsidRDefault="001036AB" w:rsidP="0042293D">
            <w:pPr>
              <w:spacing w:line="276" w:lineRule="auto"/>
              <w:rPr>
                <w:sz w:val="20"/>
                <w:szCs w:val="20"/>
                <w:lang w:val="en-GB"/>
              </w:rPr>
            </w:pPr>
            <w:r w:rsidRPr="005418E5">
              <w:rPr>
                <w:sz w:val="20"/>
                <w:szCs w:val="20"/>
                <w:lang w:val="en-GB"/>
              </w:rPr>
              <w:t>In bn€ 2030 per year</w:t>
            </w:r>
          </w:p>
        </w:tc>
        <w:tc>
          <w:tcPr>
            <w:tcW w:w="3402" w:type="dxa"/>
            <w:vAlign w:val="center"/>
          </w:tcPr>
          <w:p w14:paraId="09ECDF81" w14:textId="77777777" w:rsidR="001036AB" w:rsidRPr="005418E5" w:rsidRDefault="001036AB" w:rsidP="0042293D">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Additional investment in value</w:t>
            </w:r>
          </w:p>
        </w:tc>
        <w:tc>
          <w:tcPr>
            <w:tcW w:w="2825" w:type="dxa"/>
            <w:vAlign w:val="center"/>
          </w:tcPr>
          <w:p w14:paraId="5F46FAEE" w14:textId="77777777" w:rsidR="001036AB" w:rsidRPr="005418E5" w:rsidRDefault="001036AB" w:rsidP="0042293D">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Public financing</w:t>
            </w:r>
          </w:p>
        </w:tc>
      </w:tr>
      <w:tr w:rsidR="001036AB" w:rsidRPr="008644BD" w14:paraId="1B1C1C0A" w14:textId="77777777" w:rsidTr="0042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AA81920" w14:textId="26F66984" w:rsidR="001036AB" w:rsidRPr="008067C3" w:rsidRDefault="00311BF8" w:rsidP="005418E5">
            <w:pPr>
              <w:rPr>
                <w:b w:val="0"/>
                <w:bCs w:val="0"/>
                <w:sz w:val="20"/>
                <w:szCs w:val="20"/>
                <w:lang w:val="en-GB"/>
              </w:rPr>
            </w:pPr>
            <w:r w:rsidRPr="008067C3">
              <w:rPr>
                <w:b w:val="0"/>
                <w:bCs w:val="0"/>
                <w:sz w:val="20"/>
                <w:szCs w:val="20"/>
                <w:lang w:val="en-GB"/>
              </w:rPr>
              <w:t>P</w:t>
            </w:r>
            <w:r w:rsidR="001036AB" w:rsidRPr="008067C3">
              <w:rPr>
                <w:sz w:val="20"/>
                <w:szCs w:val="20"/>
                <w:lang w:val="en-GB"/>
              </w:rPr>
              <w:t xml:space="preserve">ublic </w:t>
            </w:r>
            <w:r w:rsidRPr="008067C3">
              <w:rPr>
                <w:b w:val="0"/>
                <w:bCs w:val="0"/>
                <w:sz w:val="20"/>
                <w:szCs w:val="20"/>
                <w:lang w:val="en-GB"/>
              </w:rPr>
              <w:t>investments</w:t>
            </w:r>
          </w:p>
        </w:tc>
        <w:tc>
          <w:tcPr>
            <w:tcW w:w="3402" w:type="dxa"/>
            <w:vAlign w:val="center"/>
          </w:tcPr>
          <w:p w14:paraId="4DD8CFE5"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14</w:t>
            </w:r>
          </w:p>
        </w:tc>
        <w:tc>
          <w:tcPr>
            <w:tcW w:w="2825" w:type="dxa"/>
            <w:vAlign w:val="center"/>
          </w:tcPr>
          <w:p w14:paraId="11AC53EB"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1036AB" w:rsidRPr="008644BD" w14:paraId="127F9A0B" w14:textId="77777777" w:rsidTr="0042293D">
        <w:tc>
          <w:tcPr>
            <w:cnfStyle w:val="001000000000" w:firstRow="0" w:lastRow="0" w:firstColumn="1" w:lastColumn="0" w:oddVBand="0" w:evenVBand="0" w:oddHBand="0" w:evenHBand="0" w:firstRowFirstColumn="0" w:firstRowLastColumn="0" w:lastRowFirstColumn="0" w:lastRowLastColumn="0"/>
            <w:tcW w:w="2835" w:type="dxa"/>
            <w:vAlign w:val="center"/>
          </w:tcPr>
          <w:p w14:paraId="206C71EB" w14:textId="563AB9D4" w:rsidR="001036AB" w:rsidRPr="008067C3" w:rsidRDefault="00311BF8" w:rsidP="005418E5">
            <w:pPr>
              <w:rPr>
                <w:b w:val="0"/>
                <w:bCs w:val="0"/>
                <w:sz w:val="20"/>
                <w:szCs w:val="20"/>
                <w:lang w:val="en-GB"/>
              </w:rPr>
            </w:pPr>
            <w:proofErr w:type="gramStart"/>
            <w:r w:rsidRPr="008067C3">
              <w:rPr>
                <w:b w:val="0"/>
                <w:bCs w:val="0"/>
                <w:sz w:val="20"/>
                <w:szCs w:val="20"/>
                <w:lang w:val="en-GB"/>
              </w:rPr>
              <w:t>H</w:t>
            </w:r>
            <w:r w:rsidR="001036AB" w:rsidRPr="000D4D08">
              <w:rPr>
                <w:sz w:val="20"/>
                <w:szCs w:val="20"/>
                <w:lang w:val="en-GB"/>
              </w:rPr>
              <w:t>ouseholds</w:t>
            </w:r>
            <w:proofErr w:type="gramEnd"/>
            <w:r w:rsidRPr="008067C3">
              <w:rPr>
                <w:b w:val="0"/>
                <w:bCs w:val="0"/>
                <w:sz w:val="20"/>
                <w:szCs w:val="20"/>
                <w:lang w:val="en-GB"/>
              </w:rPr>
              <w:t xml:space="preserve"> investments</w:t>
            </w:r>
          </w:p>
        </w:tc>
        <w:tc>
          <w:tcPr>
            <w:tcW w:w="3402" w:type="dxa"/>
            <w:vAlign w:val="center"/>
          </w:tcPr>
          <w:p w14:paraId="7B5B0661"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21</w:t>
            </w:r>
          </w:p>
        </w:tc>
        <w:tc>
          <w:tcPr>
            <w:tcW w:w="2825" w:type="dxa"/>
            <w:vAlign w:val="center"/>
          </w:tcPr>
          <w:p w14:paraId="6E10B86A"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14 (social transfers)</w:t>
            </w:r>
          </w:p>
        </w:tc>
      </w:tr>
      <w:tr w:rsidR="001036AB" w:rsidRPr="008644BD" w14:paraId="19D87A9B" w14:textId="77777777" w:rsidTr="0042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44456240" w14:textId="25F7E1CB" w:rsidR="001036AB" w:rsidRPr="008067C3" w:rsidRDefault="00311BF8" w:rsidP="005418E5">
            <w:pPr>
              <w:rPr>
                <w:b w:val="0"/>
                <w:bCs w:val="0"/>
                <w:sz w:val="20"/>
                <w:szCs w:val="20"/>
                <w:lang w:val="en-GB"/>
              </w:rPr>
            </w:pPr>
            <w:proofErr w:type="gramStart"/>
            <w:r w:rsidRPr="008067C3">
              <w:rPr>
                <w:b w:val="0"/>
                <w:bCs w:val="0"/>
                <w:sz w:val="20"/>
                <w:szCs w:val="20"/>
                <w:lang w:val="en-GB"/>
              </w:rPr>
              <w:t>F</w:t>
            </w:r>
            <w:r w:rsidR="001036AB" w:rsidRPr="000D4D08">
              <w:rPr>
                <w:sz w:val="20"/>
                <w:szCs w:val="20"/>
                <w:lang w:val="en-GB"/>
              </w:rPr>
              <w:t>irms</w:t>
            </w:r>
            <w:proofErr w:type="gramEnd"/>
            <w:r w:rsidRPr="008067C3">
              <w:rPr>
                <w:b w:val="0"/>
                <w:bCs w:val="0"/>
                <w:sz w:val="20"/>
                <w:szCs w:val="20"/>
                <w:lang w:val="en-GB"/>
              </w:rPr>
              <w:t xml:space="preserve"> investments</w:t>
            </w:r>
          </w:p>
        </w:tc>
        <w:tc>
          <w:tcPr>
            <w:tcW w:w="3402" w:type="dxa"/>
            <w:vAlign w:val="center"/>
          </w:tcPr>
          <w:p w14:paraId="34D70B51"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40</w:t>
            </w:r>
          </w:p>
        </w:tc>
        <w:tc>
          <w:tcPr>
            <w:tcW w:w="2825" w:type="dxa"/>
            <w:vAlign w:val="center"/>
          </w:tcPr>
          <w:p w14:paraId="38D9E2A4"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3 (subsidies)</w:t>
            </w:r>
          </w:p>
        </w:tc>
      </w:tr>
      <w:tr w:rsidR="001036AB" w:rsidRPr="008644BD" w14:paraId="16070E08" w14:textId="77777777" w:rsidTr="0042293D">
        <w:tc>
          <w:tcPr>
            <w:cnfStyle w:val="001000000000" w:firstRow="0" w:lastRow="0" w:firstColumn="1" w:lastColumn="0" w:oddVBand="0" w:evenVBand="0" w:oddHBand="0" w:evenHBand="0" w:firstRowFirstColumn="0" w:firstRowLastColumn="0" w:lastRowFirstColumn="0" w:lastRowLastColumn="0"/>
            <w:tcW w:w="2835" w:type="dxa"/>
            <w:vAlign w:val="center"/>
          </w:tcPr>
          <w:p w14:paraId="20E45BA9" w14:textId="77777777" w:rsidR="001036AB" w:rsidRPr="005418E5" w:rsidRDefault="001036AB" w:rsidP="005418E5">
            <w:pPr>
              <w:rPr>
                <w:sz w:val="20"/>
                <w:szCs w:val="20"/>
                <w:lang w:val="en-GB"/>
              </w:rPr>
            </w:pPr>
            <w:r w:rsidRPr="005418E5">
              <w:rPr>
                <w:sz w:val="20"/>
                <w:szCs w:val="20"/>
                <w:lang w:val="en-GB"/>
              </w:rPr>
              <w:t>Total</w:t>
            </w:r>
          </w:p>
        </w:tc>
        <w:tc>
          <w:tcPr>
            <w:tcW w:w="3402" w:type="dxa"/>
            <w:vAlign w:val="center"/>
          </w:tcPr>
          <w:p w14:paraId="739D2394"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75</w:t>
            </w:r>
          </w:p>
        </w:tc>
        <w:tc>
          <w:tcPr>
            <w:tcW w:w="2825" w:type="dxa"/>
            <w:vAlign w:val="center"/>
          </w:tcPr>
          <w:p w14:paraId="6E6AE604"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31</w:t>
            </w:r>
          </w:p>
        </w:tc>
      </w:tr>
      <w:tr w:rsidR="001036AB" w:rsidRPr="008644BD" w14:paraId="6D5160D8" w14:textId="77777777" w:rsidTr="0042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51C8AB67" w14:textId="77777777" w:rsidR="00921EC3" w:rsidRDefault="00921EC3" w:rsidP="0042293D">
            <w:pPr>
              <w:spacing w:line="276" w:lineRule="auto"/>
              <w:rPr>
                <w:b w:val="0"/>
                <w:bCs w:val="0"/>
                <w:sz w:val="20"/>
                <w:szCs w:val="20"/>
                <w:lang w:val="en-GB"/>
              </w:rPr>
            </w:pPr>
          </w:p>
          <w:p w14:paraId="7603210A" w14:textId="0299651D" w:rsidR="001036AB" w:rsidRPr="005418E5" w:rsidRDefault="001036AB" w:rsidP="0042293D">
            <w:pPr>
              <w:spacing w:line="276" w:lineRule="auto"/>
              <w:rPr>
                <w:sz w:val="20"/>
                <w:szCs w:val="20"/>
                <w:lang w:val="en-GB"/>
              </w:rPr>
            </w:pPr>
            <w:r w:rsidRPr="005418E5">
              <w:rPr>
                <w:sz w:val="20"/>
                <w:szCs w:val="20"/>
                <w:lang w:val="en-GB"/>
              </w:rPr>
              <w:t>In bn€ 2023 per year</w:t>
            </w:r>
          </w:p>
        </w:tc>
        <w:tc>
          <w:tcPr>
            <w:tcW w:w="3402" w:type="dxa"/>
            <w:vAlign w:val="center"/>
          </w:tcPr>
          <w:p w14:paraId="039CC092" w14:textId="77777777" w:rsidR="00921EC3" w:rsidRDefault="00921EC3" w:rsidP="0042293D">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p>
          <w:p w14:paraId="7117866C" w14:textId="1CC66EFE" w:rsidR="001036AB" w:rsidRPr="005418E5" w:rsidRDefault="001036AB" w:rsidP="0042293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Additional investment in value</w:t>
            </w:r>
          </w:p>
        </w:tc>
        <w:tc>
          <w:tcPr>
            <w:tcW w:w="2825" w:type="dxa"/>
            <w:vAlign w:val="center"/>
          </w:tcPr>
          <w:p w14:paraId="488E9C01" w14:textId="77777777" w:rsidR="00921EC3" w:rsidRDefault="00921EC3" w:rsidP="0042293D">
            <w:pPr>
              <w:spacing w:line="276" w:lineRule="auto"/>
              <w:jc w:val="center"/>
              <w:cnfStyle w:val="000000100000" w:firstRow="0" w:lastRow="0" w:firstColumn="0" w:lastColumn="0" w:oddVBand="0" w:evenVBand="0" w:oddHBand="1" w:evenHBand="0" w:firstRowFirstColumn="0" w:firstRowLastColumn="0" w:lastRowFirstColumn="0" w:lastRowLastColumn="0"/>
              <w:rPr>
                <w:b/>
                <w:bCs/>
                <w:sz w:val="20"/>
                <w:szCs w:val="20"/>
                <w:lang w:val="en-GB"/>
              </w:rPr>
            </w:pPr>
          </w:p>
          <w:p w14:paraId="2E8CDEF0" w14:textId="678731CE" w:rsidR="001036AB" w:rsidRPr="005418E5" w:rsidRDefault="001036AB" w:rsidP="0042293D">
            <w:pPr>
              <w:spacing w:line="276" w:lineRule="auto"/>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Public financing</w:t>
            </w:r>
          </w:p>
        </w:tc>
      </w:tr>
      <w:tr w:rsidR="001036AB" w:rsidRPr="008644BD" w14:paraId="65AE1AF8" w14:textId="77777777" w:rsidTr="0042293D">
        <w:tc>
          <w:tcPr>
            <w:cnfStyle w:val="001000000000" w:firstRow="0" w:lastRow="0" w:firstColumn="1" w:lastColumn="0" w:oddVBand="0" w:evenVBand="0" w:oddHBand="0" w:evenHBand="0" w:firstRowFirstColumn="0" w:firstRowLastColumn="0" w:lastRowFirstColumn="0" w:lastRowLastColumn="0"/>
            <w:tcW w:w="2835" w:type="dxa"/>
            <w:vAlign w:val="center"/>
          </w:tcPr>
          <w:p w14:paraId="65FD3F7E" w14:textId="1360827D" w:rsidR="001036AB" w:rsidRPr="000D4D08" w:rsidRDefault="00311BF8" w:rsidP="005418E5">
            <w:pPr>
              <w:rPr>
                <w:b w:val="0"/>
                <w:bCs w:val="0"/>
                <w:sz w:val="20"/>
                <w:szCs w:val="20"/>
                <w:lang w:val="en-GB"/>
              </w:rPr>
            </w:pPr>
            <w:r w:rsidRPr="008067C3">
              <w:rPr>
                <w:b w:val="0"/>
                <w:bCs w:val="0"/>
                <w:sz w:val="20"/>
                <w:szCs w:val="20"/>
                <w:lang w:val="en-GB"/>
              </w:rPr>
              <w:t>P</w:t>
            </w:r>
            <w:r w:rsidR="001036AB" w:rsidRPr="008067C3">
              <w:rPr>
                <w:sz w:val="20"/>
                <w:szCs w:val="20"/>
                <w:lang w:val="en-GB"/>
              </w:rPr>
              <w:t xml:space="preserve">ublic </w:t>
            </w:r>
            <w:r w:rsidRPr="008067C3">
              <w:rPr>
                <w:b w:val="0"/>
                <w:bCs w:val="0"/>
                <w:sz w:val="20"/>
                <w:szCs w:val="20"/>
                <w:lang w:val="en-GB"/>
              </w:rPr>
              <w:t>investments</w:t>
            </w:r>
          </w:p>
        </w:tc>
        <w:tc>
          <w:tcPr>
            <w:tcW w:w="3402" w:type="dxa"/>
            <w:vAlign w:val="center"/>
          </w:tcPr>
          <w:p w14:paraId="3F79BCE2"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14/1.2 = 11.7</w:t>
            </w:r>
          </w:p>
        </w:tc>
        <w:tc>
          <w:tcPr>
            <w:tcW w:w="2825" w:type="dxa"/>
            <w:vAlign w:val="center"/>
          </w:tcPr>
          <w:p w14:paraId="3C500A76"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1036AB" w:rsidRPr="008644BD" w14:paraId="7F198837" w14:textId="77777777" w:rsidTr="0042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634D8E95" w14:textId="787ABC97" w:rsidR="001036AB" w:rsidRPr="008067C3" w:rsidRDefault="00311BF8" w:rsidP="005418E5">
            <w:pPr>
              <w:rPr>
                <w:b w:val="0"/>
                <w:bCs w:val="0"/>
                <w:sz w:val="20"/>
                <w:szCs w:val="20"/>
                <w:lang w:val="en-GB"/>
              </w:rPr>
            </w:pPr>
            <w:proofErr w:type="gramStart"/>
            <w:r w:rsidRPr="008067C3">
              <w:rPr>
                <w:b w:val="0"/>
                <w:bCs w:val="0"/>
                <w:sz w:val="20"/>
                <w:szCs w:val="20"/>
                <w:lang w:val="en-GB"/>
              </w:rPr>
              <w:lastRenderedPageBreak/>
              <w:t>H</w:t>
            </w:r>
            <w:r w:rsidR="001036AB" w:rsidRPr="000D4D08">
              <w:rPr>
                <w:sz w:val="20"/>
                <w:szCs w:val="20"/>
                <w:lang w:val="en-GB"/>
              </w:rPr>
              <w:t>ouseholds</w:t>
            </w:r>
            <w:proofErr w:type="gramEnd"/>
            <w:r w:rsidRPr="008067C3">
              <w:rPr>
                <w:b w:val="0"/>
                <w:bCs w:val="0"/>
                <w:sz w:val="20"/>
                <w:szCs w:val="20"/>
                <w:lang w:val="en-GB"/>
              </w:rPr>
              <w:t xml:space="preserve"> investments</w:t>
            </w:r>
          </w:p>
        </w:tc>
        <w:tc>
          <w:tcPr>
            <w:tcW w:w="3402" w:type="dxa"/>
            <w:vAlign w:val="center"/>
          </w:tcPr>
          <w:p w14:paraId="3163D8F3"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21/1.2 = 17.5</w:t>
            </w:r>
          </w:p>
        </w:tc>
        <w:tc>
          <w:tcPr>
            <w:tcW w:w="2825" w:type="dxa"/>
            <w:vAlign w:val="center"/>
          </w:tcPr>
          <w:p w14:paraId="5E86AE8E"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 xml:space="preserve">14/1.2 = 11.7 </w:t>
            </w:r>
          </w:p>
          <w:p w14:paraId="6FE353FA"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(social transfers)</w:t>
            </w:r>
          </w:p>
        </w:tc>
      </w:tr>
      <w:tr w:rsidR="001036AB" w:rsidRPr="008644BD" w14:paraId="6C04551B" w14:textId="77777777" w:rsidTr="0042293D">
        <w:tc>
          <w:tcPr>
            <w:cnfStyle w:val="001000000000" w:firstRow="0" w:lastRow="0" w:firstColumn="1" w:lastColumn="0" w:oddVBand="0" w:evenVBand="0" w:oddHBand="0" w:evenHBand="0" w:firstRowFirstColumn="0" w:firstRowLastColumn="0" w:lastRowFirstColumn="0" w:lastRowLastColumn="0"/>
            <w:tcW w:w="2835" w:type="dxa"/>
            <w:vAlign w:val="center"/>
          </w:tcPr>
          <w:p w14:paraId="118BA37D" w14:textId="17A1DC20" w:rsidR="001036AB" w:rsidRPr="008067C3" w:rsidRDefault="00311BF8" w:rsidP="005418E5">
            <w:pPr>
              <w:rPr>
                <w:b w:val="0"/>
                <w:bCs w:val="0"/>
                <w:sz w:val="20"/>
                <w:szCs w:val="20"/>
                <w:lang w:val="en-GB"/>
              </w:rPr>
            </w:pPr>
            <w:proofErr w:type="gramStart"/>
            <w:r w:rsidRPr="008067C3">
              <w:rPr>
                <w:b w:val="0"/>
                <w:bCs w:val="0"/>
                <w:sz w:val="20"/>
                <w:szCs w:val="20"/>
                <w:lang w:val="en-GB"/>
              </w:rPr>
              <w:t>F</w:t>
            </w:r>
            <w:r w:rsidR="001036AB" w:rsidRPr="000D4D08">
              <w:rPr>
                <w:sz w:val="20"/>
                <w:szCs w:val="20"/>
                <w:lang w:val="en-GB"/>
              </w:rPr>
              <w:t>irms</w:t>
            </w:r>
            <w:proofErr w:type="gramEnd"/>
            <w:r w:rsidRPr="008067C3">
              <w:rPr>
                <w:b w:val="0"/>
                <w:bCs w:val="0"/>
                <w:sz w:val="20"/>
                <w:szCs w:val="20"/>
                <w:lang w:val="en-GB"/>
              </w:rPr>
              <w:t xml:space="preserve"> investments</w:t>
            </w:r>
          </w:p>
        </w:tc>
        <w:tc>
          <w:tcPr>
            <w:tcW w:w="3402" w:type="dxa"/>
            <w:vAlign w:val="center"/>
          </w:tcPr>
          <w:p w14:paraId="350BAF7A"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40/1.2 = 33.3</w:t>
            </w:r>
          </w:p>
        </w:tc>
        <w:tc>
          <w:tcPr>
            <w:tcW w:w="2825" w:type="dxa"/>
            <w:vAlign w:val="center"/>
          </w:tcPr>
          <w:p w14:paraId="1C57B696" w14:textId="77777777" w:rsidR="001036AB" w:rsidRPr="005418E5" w:rsidRDefault="001036AB" w:rsidP="005418E5">
            <w:pPr>
              <w:jc w:val="center"/>
              <w:cnfStyle w:val="000000000000" w:firstRow="0" w:lastRow="0" w:firstColumn="0" w:lastColumn="0" w:oddVBand="0" w:evenVBand="0" w:oddHBand="0" w:evenHBand="0" w:firstRowFirstColumn="0" w:firstRowLastColumn="0" w:lastRowFirstColumn="0" w:lastRowLastColumn="0"/>
              <w:rPr>
                <w:sz w:val="20"/>
                <w:szCs w:val="20"/>
                <w:lang w:val="en-GB"/>
              </w:rPr>
            </w:pPr>
            <w:r w:rsidRPr="005418E5">
              <w:rPr>
                <w:sz w:val="20"/>
                <w:szCs w:val="20"/>
                <w:lang w:val="en-GB"/>
              </w:rPr>
              <w:t>3/1.2 = 2.5 (subsidies)</w:t>
            </w:r>
          </w:p>
        </w:tc>
      </w:tr>
      <w:tr w:rsidR="001036AB" w:rsidRPr="008644BD" w14:paraId="6E109F0D" w14:textId="77777777" w:rsidTr="004229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vAlign w:val="center"/>
          </w:tcPr>
          <w:p w14:paraId="7D41EAFC" w14:textId="77777777" w:rsidR="001036AB" w:rsidRPr="005418E5" w:rsidRDefault="001036AB" w:rsidP="005418E5">
            <w:pPr>
              <w:rPr>
                <w:sz w:val="20"/>
                <w:szCs w:val="20"/>
                <w:lang w:val="en-GB"/>
              </w:rPr>
            </w:pPr>
            <w:r w:rsidRPr="005418E5">
              <w:rPr>
                <w:sz w:val="20"/>
                <w:szCs w:val="20"/>
                <w:lang w:val="en-GB"/>
              </w:rPr>
              <w:t>Total</w:t>
            </w:r>
          </w:p>
        </w:tc>
        <w:tc>
          <w:tcPr>
            <w:tcW w:w="3402" w:type="dxa"/>
            <w:vAlign w:val="center"/>
          </w:tcPr>
          <w:p w14:paraId="64E0C140"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75/1.2 = 62.5</w:t>
            </w:r>
          </w:p>
        </w:tc>
        <w:tc>
          <w:tcPr>
            <w:tcW w:w="2825" w:type="dxa"/>
            <w:vAlign w:val="center"/>
          </w:tcPr>
          <w:p w14:paraId="1D62B042" w14:textId="77777777" w:rsidR="001036AB" w:rsidRPr="005418E5" w:rsidRDefault="001036AB" w:rsidP="005418E5">
            <w:pPr>
              <w:jc w:val="center"/>
              <w:cnfStyle w:val="000000100000" w:firstRow="0" w:lastRow="0" w:firstColumn="0" w:lastColumn="0" w:oddVBand="0" w:evenVBand="0" w:oddHBand="1" w:evenHBand="0" w:firstRowFirstColumn="0" w:firstRowLastColumn="0" w:lastRowFirstColumn="0" w:lastRowLastColumn="0"/>
              <w:rPr>
                <w:sz w:val="20"/>
                <w:szCs w:val="20"/>
                <w:lang w:val="en-GB"/>
              </w:rPr>
            </w:pPr>
            <w:r w:rsidRPr="005418E5">
              <w:rPr>
                <w:sz w:val="20"/>
                <w:szCs w:val="20"/>
                <w:lang w:val="en-GB"/>
              </w:rPr>
              <w:t>31/1.2 = 25.8</w:t>
            </w:r>
          </w:p>
        </w:tc>
      </w:tr>
    </w:tbl>
    <w:p w14:paraId="0EB2B614" w14:textId="77777777" w:rsidR="001036AB" w:rsidRPr="00B5091C" w:rsidRDefault="001036AB" w:rsidP="005418E5">
      <w:pPr>
        <w:spacing w:before="0" w:line="360" w:lineRule="auto"/>
        <w:jc w:val="center"/>
        <w:rPr>
          <w:sz w:val="20"/>
          <w:szCs w:val="20"/>
          <w:lang w:val="en-GB"/>
        </w:rPr>
      </w:pPr>
      <w:r w:rsidRPr="00B5091C">
        <w:rPr>
          <w:sz w:val="20"/>
          <w:szCs w:val="20"/>
          <w:lang w:val="en-GB"/>
        </w:rPr>
        <w:t>Values at 2023 prices (1.2 is the value of the price index in 2030, base 2023)</w:t>
      </w:r>
    </w:p>
    <w:p w14:paraId="78FFD695" w14:textId="3786876D" w:rsidR="001036AB" w:rsidRPr="005418E5" w:rsidRDefault="001036AB" w:rsidP="005418E5">
      <w:pPr>
        <w:spacing w:before="0" w:after="120" w:line="360" w:lineRule="auto"/>
        <w:jc w:val="center"/>
        <w:rPr>
          <w:i/>
          <w:iCs/>
          <w:sz w:val="20"/>
          <w:szCs w:val="20"/>
          <w:lang w:val="en-GB"/>
        </w:rPr>
      </w:pPr>
      <w:r w:rsidRPr="005418E5">
        <w:rPr>
          <w:i/>
          <w:iCs/>
          <w:sz w:val="20"/>
          <w:szCs w:val="20"/>
          <w:lang w:val="en-GB"/>
        </w:rPr>
        <w:t xml:space="preserve">Source: </w:t>
      </w:r>
      <w:r w:rsidR="009D40BD" w:rsidRPr="005418E5">
        <w:rPr>
          <w:i/>
          <w:iCs/>
          <w:sz w:val="20"/>
          <w:szCs w:val="20"/>
          <w:lang w:val="en-GB"/>
        </w:rPr>
        <w:t>Chong et al. (forthcoming)</w:t>
      </w:r>
    </w:p>
    <w:p w14:paraId="0F100489" w14:textId="10C1B32D" w:rsidR="006B6596" w:rsidRPr="0054042C" w:rsidRDefault="00465A56" w:rsidP="00546D15">
      <w:pPr>
        <w:spacing w:line="480" w:lineRule="auto"/>
        <w:rPr>
          <w:sz w:val="22"/>
          <w:szCs w:val="22"/>
        </w:rPr>
      </w:pPr>
      <w:r w:rsidRPr="005418E5">
        <w:rPr>
          <w:sz w:val="22"/>
          <w:szCs w:val="22"/>
          <w:lang w:val="en-GB"/>
        </w:rPr>
        <w:t xml:space="preserve">To this we must add a special treatment of automobile purchases by households in the PFM report. It is assumed that households will buy more electric cars (with public support estimated at €2 billion a year) but will buy fewer cars overall (due to changes in mobility patterns, etc.). A reduction in household consumption of €8 bn per year is therefore assumed. </w:t>
      </w:r>
      <w:r w:rsidR="00353212" w:rsidRPr="0054042C">
        <w:rPr>
          <w:sz w:val="22"/>
          <w:szCs w:val="22"/>
        </w:rPr>
        <w:t xml:space="preserve">Some adjustments are </w:t>
      </w:r>
      <w:r w:rsidR="007C6E3C" w:rsidRPr="0054042C">
        <w:rPr>
          <w:sz w:val="22"/>
          <w:szCs w:val="22"/>
        </w:rPr>
        <w:t>also made t</w:t>
      </w:r>
      <w:r w:rsidR="00353212" w:rsidRPr="0054042C">
        <w:rPr>
          <w:sz w:val="22"/>
          <w:szCs w:val="22"/>
        </w:rPr>
        <w:t>o incorporate the specificities of some shocks linked to the climate transition.</w:t>
      </w:r>
      <w:r w:rsidR="009E6E35" w:rsidRPr="0054042C">
        <w:rPr>
          <w:sz w:val="22"/>
          <w:szCs w:val="22"/>
        </w:rPr>
        <w:t xml:space="preserve"> </w:t>
      </w:r>
      <w:r w:rsidRPr="0054042C">
        <w:rPr>
          <w:sz w:val="22"/>
          <w:szCs w:val="22"/>
        </w:rPr>
        <w:t>A</w:t>
      </w:r>
      <w:r w:rsidR="000E2950" w:rsidRPr="0054042C">
        <w:rPr>
          <w:sz w:val="22"/>
          <w:szCs w:val="22"/>
        </w:rPr>
        <w:t xml:space="preserve"> correction of 0.5</w:t>
      </w:r>
      <w:r w:rsidR="009E6E35" w:rsidRPr="0054042C">
        <w:rPr>
          <w:sz w:val="22"/>
          <w:szCs w:val="22"/>
        </w:rPr>
        <w:t xml:space="preserve"> percentage point</w:t>
      </w:r>
      <w:r w:rsidR="000E2950" w:rsidRPr="0054042C">
        <w:rPr>
          <w:sz w:val="22"/>
          <w:szCs w:val="22"/>
        </w:rPr>
        <w:t xml:space="preserve"> </w:t>
      </w:r>
      <w:r w:rsidR="009E6E35" w:rsidRPr="0054042C">
        <w:rPr>
          <w:sz w:val="22"/>
          <w:szCs w:val="22"/>
        </w:rPr>
        <w:t xml:space="preserve">is applied </w:t>
      </w:r>
      <w:r w:rsidR="000E2950" w:rsidRPr="0054042C">
        <w:rPr>
          <w:sz w:val="22"/>
          <w:szCs w:val="22"/>
        </w:rPr>
        <w:t>to the import growth rate</w:t>
      </w:r>
      <w:r w:rsidR="009E6E35" w:rsidRPr="0054042C">
        <w:rPr>
          <w:sz w:val="22"/>
          <w:szCs w:val="22"/>
        </w:rPr>
        <w:t xml:space="preserve"> </w:t>
      </w:r>
      <w:r w:rsidR="000E2950" w:rsidRPr="0054042C">
        <w:rPr>
          <w:sz w:val="22"/>
          <w:szCs w:val="22"/>
        </w:rPr>
        <w:t xml:space="preserve">as a significant proportion of the new investments linked to the climate transition will have to be imported. </w:t>
      </w:r>
      <w:r w:rsidR="00E60ABD" w:rsidRPr="0054042C">
        <w:rPr>
          <w:sz w:val="22"/>
          <w:szCs w:val="22"/>
        </w:rPr>
        <w:t>With the separation of energy and non-energy imports in th</w:t>
      </w:r>
      <w:r w:rsidRPr="0054042C">
        <w:rPr>
          <w:sz w:val="22"/>
          <w:szCs w:val="22"/>
        </w:rPr>
        <w:t>e</w:t>
      </w:r>
      <w:r w:rsidR="00E60ABD" w:rsidRPr="0054042C">
        <w:rPr>
          <w:sz w:val="22"/>
          <w:szCs w:val="22"/>
        </w:rPr>
        <w:t xml:space="preserve"> new model, t</w:t>
      </w:r>
      <w:r w:rsidR="000E2950" w:rsidRPr="0054042C">
        <w:rPr>
          <w:sz w:val="22"/>
          <w:szCs w:val="22"/>
        </w:rPr>
        <w:t xml:space="preserve">he same correction is </w:t>
      </w:r>
      <w:r w:rsidR="009E6E35" w:rsidRPr="0054042C">
        <w:rPr>
          <w:sz w:val="22"/>
          <w:szCs w:val="22"/>
        </w:rPr>
        <w:t xml:space="preserve">now </w:t>
      </w:r>
      <w:r w:rsidR="000E2950" w:rsidRPr="0054042C">
        <w:rPr>
          <w:sz w:val="22"/>
          <w:szCs w:val="22"/>
        </w:rPr>
        <w:t xml:space="preserve">applied to the non-energy imports due to the nature of the climate-related investments. </w:t>
      </w:r>
      <w:r w:rsidRPr="0054042C">
        <w:rPr>
          <w:sz w:val="22"/>
          <w:szCs w:val="22"/>
        </w:rPr>
        <w:t>Last, we also suppose that the additional investment to renovate or develop renewable energies will have no positive impact on labor productivity, which leads to the introduction of a negative variation variable on the productivity rate of growth (</w:t>
      </w:r>
      <w:r w:rsidR="00E77E12" w:rsidRPr="0054042C">
        <w:rPr>
          <w:sz w:val="22"/>
          <w:szCs w:val="22"/>
        </w:rPr>
        <w:t>-0.16% per year).</w:t>
      </w:r>
      <w:r w:rsidRPr="0054042C">
        <w:rPr>
          <w:sz w:val="22"/>
          <w:szCs w:val="22"/>
        </w:rPr>
        <w:t xml:space="preserve"> </w:t>
      </w:r>
    </w:p>
    <w:p w14:paraId="39B40559" w14:textId="07DB0061" w:rsidR="001B3E13" w:rsidRDefault="0054042C" w:rsidP="00546D15">
      <w:pPr>
        <w:spacing w:line="480" w:lineRule="auto"/>
        <w:rPr>
          <w:sz w:val="22"/>
          <w:szCs w:val="22"/>
        </w:rPr>
      </w:pPr>
      <w:r w:rsidRPr="0054042C">
        <w:rPr>
          <w:sz w:val="22"/>
          <w:szCs w:val="22"/>
        </w:rPr>
        <w:fldChar w:fldCharType="begin"/>
      </w:r>
      <w:r w:rsidRPr="0054042C">
        <w:rPr>
          <w:sz w:val="22"/>
          <w:szCs w:val="22"/>
        </w:rPr>
        <w:instrText xml:space="preserve"> REF _Ref170487756 \h </w:instrText>
      </w:r>
      <w:r w:rsidRPr="007903CA">
        <w:rPr>
          <w:sz w:val="22"/>
          <w:szCs w:val="22"/>
        </w:rPr>
        <w:instrText xml:space="preserve"> \* MERGEFORMAT </w:instrText>
      </w:r>
      <w:r w:rsidRPr="0054042C">
        <w:rPr>
          <w:sz w:val="22"/>
          <w:szCs w:val="22"/>
        </w:rPr>
      </w:r>
      <w:r w:rsidRPr="0054042C">
        <w:rPr>
          <w:sz w:val="22"/>
          <w:szCs w:val="22"/>
        </w:rPr>
        <w:fldChar w:fldCharType="separate"/>
      </w:r>
      <w:r w:rsidRPr="007903CA">
        <w:rPr>
          <w:sz w:val="22"/>
          <w:szCs w:val="22"/>
        </w:rPr>
        <w:t xml:space="preserve">Figure </w:t>
      </w:r>
      <w:r w:rsidRPr="007903CA">
        <w:rPr>
          <w:noProof/>
          <w:sz w:val="22"/>
          <w:szCs w:val="22"/>
        </w:rPr>
        <w:t>6</w:t>
      </w:r>
      <w:r w:rsidRPr="0054042C">
        <w:rPr>
          <w:sz w:val="22"/>
          <w:szCs w:val="22"/>
        </w:rPr>
        <w:fldChar w:fldCharType="end"/>
      </w:r>
      <w:r w:rsidR="001B3E13">
        <w:rPr>
          <w:sz w:val="22"/>
          <w:szCs w:val="22"/>
        </w:rPr>
        <w:t xml:space="preserve"> shows the main effects of the PFM program in relation to the baseline path using three versions of the model, the previous one (model 1) and the two versions presented in the previous sections with a separation of imports in energy and non-energy imports (model 2 with import prices competitiveness effects and model 3 with only import price effects). The previous version of the model and model 3 </w:t>
      </w:r>
      <w:r w:rsidR="007903CA">
        <w:rPr>
          <w:sz w:val="22"/>
          <w:szCs w:val="22"/>
        </w:rPr>
        <w:t>prov</w:t>
      </w:r>
      <w:r w:rsidR="001B3E13">
        <w:rPr>
          <w:sz w:val="22"/>
          <w:szCs w:val="22"/>
        </w:rPr>
        <w:t>i</w:t>
      </w:r>
      <w:r w:rsidR="007903CA">
        <w:rPr>
          <w:sz w:val="22"/>
          <w:szCs w:val="22"/>
        </w:rPr>
        <w:t>d</w:t>
      </w:r>
      <w:r w:rsidR="001B3E13">
        <w:rPr>
          <w:sz w:val="22"/>
          <w:szCs w:val="22"/>
        </w:rPr>
        <w:t>e rather close results. Some differences appear with model 2.</w:t>
      </w:r>
    </w:p>
    <w:p w14:paraId="4670F485" w14:textId="4FECDA37" w:rsidR="00757B1B" w:rsidRDefault="007903CA" w:rsidP="00546D15">
      <w:pPr>
        <w:spacing w:line="480" w:lineRule="auto"/>
        <w:rPr>
          <w:sz w:val="22"/>
          <w:szCs w:val="22"/>
        </w:rPr>
      </w:pPr>
      <w:r>
        <w:rPr>
          <w:sz w:val="22"/>
          <w:szCs w:val="22"/>
        </w:rPr>
        <w:t>Despite</w:t>
      </w:r>
      <w:r w:rsidR="005747F9">
        <w:rPr>
          <w:sz w:val="22"/>
          <w:szCs w:val="22"/>
        </w:rPr>
        <w:t xml:space="preserve"> the </w:t>
      </w:r>
      <w:r w:rsidR="00E7273E">
        <w:rPr>
          <w:sz w:val="22"/>
          <w:szCs w:val="22"/>
        </w:rPr>
        <w:t>downsizing</w:t>
      </w:r>
      <w:r w:rsidR="005747F9">
        <w:rPr>
          <w:sz w:val="22"/>
          <w:szCs w:val="22"/>
        </w:rPr>
        <w:t xml:space="preserve"> of the multiplier effect</w:t>
      </w:r>
      <w:r w:rsidR="00E7273E">
        <w:rPr>
          <w:sz w:val="22"/>
          <w:szCs w:val="22"/>
        </w:rPr>
        <w:t xml:space="preserve"> seen in the previous section</w:t>
      </w:r>
      <w:r w:rsidR="005747F9">
        <w:rPr>
          <w:sz w:val="22"/>
          <w:szCs w:val="22"/>
        </w:rPr>
        <w:t>, t</w:t>
      </w:r>
      <w:r w:rsidR="0042293D">
        <w:rPr>
          <w:sz w:val="22"/>
          <w:szCs w:val="22"/>
        </w:rPr>
        <w:t>he low carbon transition program results in a sustained recovery</w:t>
      </w:r>
      <w:r w:rsidR="005747F9">
        <w:rPr>
          <w:sz w:val="22"/>
          <w:szCs w:val="22"/>
        </w:rPr>
        <w:t xml:space="preserve">. </w:t>
      </w:r>
      <w:r w:rsidR="00311BF8">
        <w:rPr>
          <w:sz w:val="22"/>
          <w:szCs w:val="22"/>
        </w:rPr>
        <w:t>However,</w:t>
      </w:r>
      <w:r w:rsidR="005747F9">
        <w:rPr>
          <w:sz w:val="22"/>
          <w:szCs w:val="22"/>
        </w:rPr>
        <w:t xml:space="preserve"> </w:t>
      </w:r>
      <w:r w:rsidR="00E7273E">
        <w:rPr>
          <w:sz w:val="22"/>
          <w:szCs w:val="22"/>
        </w:rPr>
        <w:t>it</w:t>
      </w:r>
      <w:r w:rsidR="0042293D">
        <w:rPr>
          <w:sz w:val="22"/>
          <w:szCs w:val="22"/>
        </w:rPr>
        <w:t xml:space="preserve"> gradually erodes and does not persist in the long term in </w:t>
      </w:r>
      <w:r w:rsidR="005747F9">
        <w:rPr>
          <w:sz w:val="22"/>
          <w:szCs w:val="22"/>
        </w:rPr>
        <w:t xml:space="preserve">the </w:t>
      </w:r>
      <w:r w:rsidR="0042293D">
        <w:rPr>
          <w:sz w:val="22"/>
          <w:szCs w:val="22"/>
        </w:rPr>
        <w:t>case of model 2</w:t>
      </w:r>
      <w:r w:rsidR="00A7385D">
        <w:rPr>
          <w:sz w:val="22"/>
          <w:szCs w:val="22"/>
        </w:rPr>
        <w:t xml:space="preserve"> (see </w:t>
      </w:r>
      <w:r w:rsidR="00E7273E">
        <w:rPr>
          <w:sz w:val="22"/>
          <w:szCs w:val="22"/>
        </w:rPr>
        <w:t>panel in the</w:t>
      </w:r>
      <w:r w:rsidR="00A7385D">
        <w:rPr>
          <w:sz w:val="22"/>
          <w:szCs w:val="22"/>
        </w:rPr>
        <w:t xml:space="preserve"> left </w:t>
      </w:r>
      <w:r w:rsidR="00E7273E">
        <w:rPr>
          <w:sz w:val="22"/>
          <w:szCs w:val="22"/>
        </w:rPr>
        <w:t>column</w:t>
      </w:r>
      <w:r w:rsidR="00A7385D">
        <w:rPr>
          <w:sz w:val="22"/>
          <w:szCs w:val="22"/>
        </w:rPr>
        <w:t xml:space="preserve"> of </w:t>
      </w:r>
      <w:r w:rsidR="002E5F5E" w:rsidRPr="0054042C">
        <w:rPr>
          <w:sz w:val="22"/>
          <w:szCs w:val="22"/>
        </w:rPr>
        <w:fldChar w:fldCharType="begin"/>
      </w:r>
      <w:r w:rsidR="002E5F5E" w:rsidRPr="0054042C">
        <w:rPr>
          <w:sz w:val="22"/>
          <w:szCs w:val="22"/>
        </w:rPr>
        <w:instrText xml:space="preserve"> REF _Ref170487756 \h </w:instrText>
      </w:r>
      <w:r w:rsidR="002E5F5E" w:rsidRPr="00F64AC6">
        <w:rPr>
          <w:sz w:val="22"/>
          <w:szCs w:val="22"/>
        </w:rPr>
        <w:instrText xml:space="preserve"> \* MERGEFORMAT </w:instrText>
      </w:r>
      <w:r w:rsidR="002E5F5E" w:rsidRPr="0054042C">
        <w:rPr>
          <w:sz w:val="22"/>
          <w:szCs w:val="22"/>
        </w:rPr>
      </w:r>
      <w:r w:rsidR="002E5F5E" w:rsidRPr="0054042C">
        <w:rPr>
          <w:sz w:val="22"/>
          <w:szCs w:val="22"/>
        </w:rPr>
        <w:fldChar w:fldCharType="separate"/>
      </w:r>
      <w:r w:rsidR="002E5F5E" w:rsidRPr="00F64AC6">
        <w:rPr>
          <w:sz w:val="22"/>
          <w:szCs w:val="22"/>
        </w:rPr>
        <w:t xml:space="preserve">Figure </w:t>
      </w:r>
      <w:r w:rsidR="002E5F5E" w:rsidRPr="00F64AC6">
        <w:rPr>
          <w:noProof/>
          <w:sz w:val="22"/>
          <w:szCs w:val="22"/>
        </w:rPr>
        <w:t>6</w:t>
      </w:r>
      <w:r w:rsidR="002E5F5E" w:rsidRPr="0054042C">
        <w:rPr>
          <w:sz w:val="22"/>
          <w:szCs w:val="22"/>
        </w:rPr>
        <w:fldChar w:fldCharType="end"/>
      </w:r>
      <w:r w:rsidR="00A7385D">
        <w:rPr>
          <w:sz w:val="22"/>
          <w:szCs w:val="22"/>
        </w:rPr>
        <w:t>)</w:t>
      </w:r>
      <w:r w:rsidR="0042293D">
        <w:rPr>
          <w:sz w:val="22"/>
          <w:szCs w:val="22"/>
        </w:rPr>
        <w:t xml:space="preserve">. This is due to the </w:t>
      </w:r>
      <w:r w:rsidR="00E7273E">
        <w:rPr>
          <w:sz w:val="22"/>
          <w:szCs w:val="22"/>
        </w:rPr>
        <w:t xml:space="preserve">increase in </w:t>
      </w:r>
      <w:r w:rsidR="0042293D">
        <w:rPr>
          <w:sz w:val="22"/>
          <w:szCs w:val="22"/>
        </w:rPr>
        <w:t xml:space="preserve">consumer prices which deteriorates price competitiveness and induces rising imports. </w:t>
      </w:r>
      <w:r w:rsidR="005747F9">
        <w:rPr>
          <w:sz w:val="22"/>
          <w:szCs w:val="22"/>
        </w:rPr>
        <w:t>P</w:t>
      </w:r>
      <w:r w:rsidR="0042293D">
        <w:rPr>
          <w:sz w:val="22"/>
          <w:szCs w:val="22"/>
        </w:rPr>
        <w:t xml:space="preserve">rices gradually return to their reference </w:t>
      </w:r>
      <w:r w:rsidR="00E7273E">
        <w:rPr>
          <w:sz w:val="22"/>
          <w:szCs w:val="22"/>
        </w:rPr>
        <w:t xml:space="preserve">path </w:t>
      </w:r>
      <w:r w:rsidR="0042293D">
        <w:rPr>
          <w:sz w:val="22"/>
          <w:szCs w:val="22"/>
        </w:rPr>
        <w:t xml:space="preserve">during the 2030s and even below in case of model 2, inducing a new revival thanks to </w:t>
      </w:r>
      <w:r w:rsidR="00E7273E">
        <w:rPr>
          <w:sz w:val="22"/>
          <w:szCs w:val="22"/>
        </w:rPr>
        <w:t xml:space="preserve">a </w:t>
      </w:r>
      <w:r w:rsidR="0042293D">
        <w:rPr>
          <w:sz w:val="22"/>
          <w:szCs w:val="22"/>
        </w:rPr>
        <w:t xml:space="preserve">rising purchasing power. The public balance improves (0.4% of GDP at medium term) thanks </w:t>
      </w:r>
      <w:r w:rsidR="0042293D">
        <w:rPr>
          <w:sz w:val="22"/>
          <w:szCs w:val="22"/>
        </w:rPr>
        <w:lastRenderedPageBreak/>
        <w:t xml:space="preserve">to rising GDP volume and prices and </w:t>
      </w:r>
      <w:proofErr w:type="gramStart"/>
      <w:r w:rsidR="0042293D">
        <w:rPr>
          <w:sz w:val="22"/>
          <w:szCs w:val="22"/>
        </w:rPr>
        <w:t>in spite of</w:t>
      </w:r>
      <w:proofErr w:type="gramEnd"/>
      <w:r w:rsidR="0042293D">
        <w:rPr>
          <w:sz w:val="22"/>
          <w:szCs w:val="22"/>
        </w:rPr>
        <w:t xml:space="preserve"> the increasing public expenditures. </w:t>
      </w:r>
      <w:r w:rsidR="00DE165E">
        <w:rPr>
          <w:sz w:val="22"/>
          <w:szCs w:val="22"/>
        </w:rPr>
        <w:t xml:space="preserve">When </w:t>
      </w:r>
      <w:proofErr w:type="gramStart"/>
      <w:r w:rsidR="00DE165E">
        <w:rPr>
          <w:sz w:val="22"/>
          <w:szCs w:val="22"/>
        </w:rPr>
        <w:t>taking into account</w:t>
      </w:r>
      <w:proofErr w:type="gramEnd"/>
      <w:r w:rsidR="00DE165E">
        <w:rPr>
          <w:sz w:val="22"/>
          <w:szCs w:val="22"/>
        </w:rPr>
        <w:t xml:space="preserve"> the price effects on imports (model 2) this improvement of public finance does not last and appears more fluctuating in line with economic activity. The financing capacity of firms worsens steadily (-1.2% of GDP</w:t>
      </w:r>
      <w:r w:rsidR="00757B1B">
        <w:rPr>
          <w:sz w:val="22"/>
          <w:szCs w:val="22"/>
        </w:rPr>
        <w:t xml:space="preserve">) as does that of households (-0.5% of GDP). The most worrying counterpart is the deterioration of the current account and of the </w:t>
      </w:r>
      <w:r w:rsidR="00E7273E">
        <w:rPr>
          <w:sz w:val="22"/>
          <w:szCs w:val="22"/>
        </w:rPr>
        <w:t xml:space="preserve">domestic </w:t>
      </w:r>
      <w:r w:rsidR="00757B1B">
        <w:rPr>
          <w:sz w:val="22"/>
          <w:szCs w:val="22"/>
        </w:rPr>
        <w:t xml:space="preserve">financing capacity (-1.2% of GDP </w:t>
      </w:r>
      <w:r w:rsidR="00E7273E">
        <w:rPr>
          <w:sz w:val="22"/>
          <w:szCs w:val="22"/>
        </w:rPr>
        <w:t>in the</w:t>
      </w:r>
      <w:r w:rsidR="00757B1B">
        <w:rPr>
          <w:sz w:val="22"/>
          <w:szCs w:val="22"/>
        </w:rPr>
        <w:t xml:space="preserve"> medium</w:t>
      </w:r>
      <w:r w:rsidR="00E7273E">
        <w:rPr>
          <w:sz w:val="22"/>
          <w:szCs w:val="22"/>
        </w:rPr>
        <w:t>-</w:t>
      </w:r>
      <w:r w:rsidR="00757B1B">
        <w:rPr>
          <w:sz w:val="22"/>
          <w:szCs w:val="22"/>
        </w:rPr>
        <w:t xml:space="preserve">term) with limited </w:t>
      </w:r>
      <w:r w:rsidR="00E7273E">
        <w:rPr>
          <w:sz w:val="22"/>
          <w:szCs w:val="22"/>
        </w:rPr>
        <w:t>improvement</w:t>
      </w:r>
      <w:r w:rsidR="00757B1B">
        <w:rPr>
          <w:sz w:val="22"/>
          <w:szCs w:val="22"/>
        </w:rPr>
        <w:t xml:space="preserve"> in the </w:t>
      </w:r>
      <w:proofErr w:type="gramStart"/>
      <w:r w:rsidR="00757B1B">
        <w:rPr>
          <w:sz w:val="22"/>
          <w:szCs w:val="22"/>
        </w:rPr>
        <w:t>long</w:t>
      </w:r>
      <w:r w:rsidR="00E7273E">
        <w:rPr>
          <w:sz w:val="22"/>
          <w:szCs w:val="22"/>
        </w:rPr>
        <w:t>-</w:t>
      </w:r>
      <w:r w:rsidR="00757B1B">
        <w:rPr>
          <w:sz w:val="22"/>
          <w:szCs w:val="22"/>
        </w:rPr>
        <w:t>run</w:t>
      </w:r>
      <w:proofErr w:type="gramEnd"/>
      <w:r w:rsidR="00757B1B">
        <w:rPr>
          <w:sz w:val="22"/>
          <w:szCs w:val="22"/>
        </w:rPr>
        <w:t>. The evolution is of the same nature</w:t>
      </w:r>
      <w:r w:rsidR="00724608">
        <w:rPr>
          <w:sz w:val="22"/>
          <w:szCs w:val="22"/>
        </w:rPr>
        <w:t>,</w:t>
      </w:r>
      <w:r w:rsidR="00757B1B">
        <w:rPr>
          <w:sz w:val="22"/>
          <w:szCs w:val="22"/>
        </w:rPr>
        <w:t xml:space="preserve"> </w:t>
      </w:r>
      <w:r w:rsidR="00E7273E">
        <w:rPr>
          <w:sz w:val="22"/>
          <w:szCs w:val="22"/>
        </w:rPr>
        <w:t xml:space="preserve">although </w:t>
      </w:r>
      <w:r w:rsidR="00757B1B">
        <w:rPr>
          <w:sz w:val="22"/>
          <w:szCs w:val="22"/>
        </w:rPr>
        <w:t>worse</w:t>
      </w:r>
      <w:r w:rsidR="00724608">
        <w:rPr>
          <w:sz w:val="22"/>
          <w:szCs w:val="22"/>
        </w:rPr>
        <w:t>,</w:t>
      </w:r>
      <w:r w:rsidR="00757B1B">
        <w:rPr>
          <w:sz w:val="22"/>
          <w:szCs w:val="22"/>
        </w:rPr>
        <w:t xml:space="preserve"> in the case of model 2. </w:t>
      </w:r>
    </w:p>
    <w:p w14:paraId="5A7AB727" w14:textId="500B1D9B" w:rsidR="00A7385D" w:rsidRDefault="00757B1B" w:rsidP="00546D15">
      <w:pPr>
        <w:spacing w:line="480" w:lineRule="auto"/>
        <w:rPr>
          <w:sz w:val="22"/>
          <w:szCs w:val="22"/>
        </w:rPr>
      </w:pPr>
      <w:r>
        <w:rPr>
          <w:sz w:val="22"/>
          <w:szCs w:val="22"/>
        </w:rPr>
        <w:t xml:space="preserve">In terms of financial assets and liabilities, public debt falls significantly </w:t>
      </w:r>
      <w:r w:rsidR="00E7273E">
        <w:rPr>
          <w:sz w:val="22"/>
          <w:szCs w:val="22"/>
        </w:rPr>
        <w:t>in the</w:t>
      </w:r>
      <w:r>
        <w:rPr>
          <w:sz w:val="22"/>
          <w:szCs w:val="22"/>
        </w:rPr>
        <w:t xml:space="preserve"> medium</w:t>
      </w:r>
      <w:r w:rsidR="00E7273E">
        <w:rPr>
          <w:sz w:val="22"/>
          <w:szCs w:val="22"/>
        </w:rPr>
        <w:t>-</w:t>
      </w:r>
      <w:r>
        <w:rPr>
          <w:sz w:val="22"/>
          <w:szCs w:val="22"/>
        </w:rPr>
        <w:t xml:space="preserve">term (around -6% of GDP) thanks to the improvement </w:t>
      </w:r>
      <w:r w:rsidR="00E7273E">
        <w:rPr>
          <w:sz w:val="22"/>
          <w:szCs w:val="22"/>
        </w:rPr>
        <w:t>in</w:t>
      </w:r>
      <w:r>
        <w:rPr>
          <w:sz w:val="22"/>
          <w:szCs w:val="22"/>
        </w:rPr>
        <w:t xml:space="preserve"> the public balance. </w:t>
      </w:r>
      <w:r w:rsidR="00724608">
        <w:rPr>
          <w:sz w:val="22"/>
          <w:szCs w:val="22"/>
        </w:rPr>
        <w:t>This does not last in the case of models 2 and 3 since public debt in % of GDP returns to its reference value. Households’ debt increases significantly in all cases. On the corporates</w:t>
      </w:r>
      <w:r w:rsidR="002D362D">
        <w:rPr>
          <w:sz w:val="22"/>
          <w:szCs w:val="22"/>
        </w:rPr>
        <w:t>’</w:t>
      </w:r>
      <w:r w:rsidR="00724608">
        <w:rPr>
          <w:sz w:val="22"/>
          <w:szCs w:val="22"/>
        </w:rPr>
        <w:t xml:space="preserve"> side</w:t>
      </w:r>
      <w:r w:rsidR="002D362D">
        <w:rPr>
          <w:sz w:val="22"/>
          <w:szCs w:val="22"/>
        </w:rPr>
        <w:t xml:space="preserve"> net equities issuance grows sharply in line with </w:t>
      </w:r>
      <w:r w:rsidR="00E7273E">
        <w:rPr>
          <w:sz w:val="22"/>
          <w:szCs w:val="22"/>
        </w:rPr>
        <w:t xml:space="preserve">the </w:t>
      </w:r>
      <w:r w:rsidR="002D362D">
        <w:rPr>
          <w:sz w:val="22"/>
          <w:szCs w:val="22"/>
        </w:rPr>
        <w:t xml:space="preserve">declining </w:t>
      </w:r>
      <w:r w:rsidR="00E7273E">
        <w:rPr>
          <w:sz w:val="22"/>
          <w:szCs w:val="22"/>
        </w:rPr>
        <w:t xml:space="preserve">profit </w:t>
      </w:r>
      <w:r w:rsidR="002D362D">
        <w:rPr>
          <w:sz w:val="22"/>
          <w:szCs w:val="22"/>
        </w:rPr>
        <w:t xml:space="preserve">rate. </w:t>
      </w:r>
      <w:r w:rsidR="00E7273E">
        <w:rPr>
          <w:sz w:val="22"/>
          <w:szCs w:val="22"/>
        </w:rPr>
        <w:t>Firms’ f</w:t>
      </w:r>
      <w:r w:rsidR="002D362D">
        <w:rPr>
          <w:sz w:val="22"/>
          <w:szCs w:val="22"/>
        </w:rPr>
        <w:t xml:space="preserve">inancial wealth worsens structurally in all </w:t>
      </w:r>
      <w:r w:rsidR="00311BF8">
        <w:rPr>
          <w:sz w:val="22"/>
          <w:szCs w:val="22"/>
        </w:rPr>
        <w:t>cases</w:t>
      </w:r>
      <w:r w:rsidR="002D362D">
        <w:rPr>
          <w:sz w:val="22"/>
          <w:szCs w:val="22"/>
        </w:rPr>
        <w:t xml:space="preserve"> (-20% of GDP) as does that of households. The rest of the world increasingly becomes a creditor </w:t>
      </w:r>
      <w:r w:rsidR="00E7273E">
        <w:rPr>
          <w:sz w:val="22"/>
          <w:szCs w:val="22"/>
        </w:rPr>
        <w:t>for</w:t>
      </w:r>
      <w:r w:rsidR="002D362D">
        <w:rPr>
          <w:sz w:val="22"/>
          <w:szCs w:val="22"/>
        </w:rPr>
        <w:t xml:space="preserve"> France in all the versions of the model used. </w:t>
      </w:r>
      <w:r w:rsidR="00724608">
        <w:rPr>
          <w:sz w:val="22"/>
          <w:szCs w:val="22"/>
        </w:rPr>
        <w:t xml:space="preserve"> </w:t>
      </w:r>
      <w:r w:rsidR="002D362D">
        <w:rPr>
          <w:sz w:val="22"/>
          <w:szCs w:val="22"/>
        </w:rPr>
        <w:t xml:space="preserve">More than a problem of public debt, the financing of the climate transition program in France raises difficulties for the other domestic agents </w:t>
      </w:r>
      <w:r w:rsidR="002D7CC0">
        <w:rPr>
          <w:sz w:val="22"/>
          <w:szCs w:val="22"/>
        </w:rPr>
        <w:t xml:space="preserve">and </w:t>
      </w:r>
      <w:r w:rsidR="00E7273E">
        <w:rPr>
          <w:sz w:val="22"/>
          <w:szCs w:val="22"/>
        </w:rPr>
        <w:t xml:space="preserve">this </w:t>
      </w:r>
      <w:r w:rsidR="002D7CC0">
        <w:rPr>
          <w:sz w:val="22"/>
          <w:szCs w:val="22"/>
        </w:rPr>
        <w:t>leads to</w:t>
      </w:r>
      <w:r w:rsidR="002D362D">
        <w:rPr>
          <w:sz w:val="22"/>
          <w:szCs w:val="22"/>
        </w:rPr>
        <w:t xml:space="preserve"> an increasing external dependency </w:t>
      </w:r>
      <w:r w:rsidR="002D7CC0">
        <w:rPr>
          <w:sz w:val="22"/>
          <w:szCs w:val="22"/>
        </w:rPr>
        <w:t>which may be hardly sustainable. However</w:t>
      </w:r>
      <w:r w:rsidR="00E7273E">
        <w:rPr>
          <w:sz w:val="22"/>
          <w:szCs w:val="22"/>
        </w:rPr>
        <w:t>,</w:t>
      </w:r>
      <w:r w:rsidR="002D7CC0">
        <w:rPr>
          <w:sz w:val="22"/>
          <w:szCs w:val="22"/>
        </w:rPr>
        <w:t xml:space="preserve"> it must be recalled that the climate transition program will not be implemented in </w:t>
      </w:r>
      <w:r w:rsidR="00E7273E">
        <w:rPr>
          <w:sz w:val="22"/>
          <w:szCs w:val="22"/>
        </w:rPr>
        <w:t>one</w:t>
      </w:r>
      <w:r w:rsidR="002D7CC0">
        <w:rPr>
          <w:sz w:val="22"/>
          <w:szCs w:val="22"/>
        </w:rPr>
        <w:t xml:space="preserve"> country</w:t>
      </w:r>
      <w:r w:rsidR="00E7273E">
        <w:rPr>
          <w:sz w:val="22"/>
          <w:szCs w:val="22"/>
        </w:rPr>
        <w:t xml:space="preserve"> at the time</w:t>
      </w:r>
      <w:r w:rsidR="002D7CC0">
        <w:rPr>
          <w:sz w:val="22"/>
          <w:szCs w:val="22"/>
        </w:rPr>
        <w:t>. The rest of the world will also face the</w:t>
      </w:r>
      <w:r w:rsidR="00E7273E">
        <w:rPr>
          <w:sz w:val="22"/>
          <w:szCs w:val="22"/>
        </w:rPr>
        <w:t>se or similar</w:t>
      </w:r>
      <w:r w:rsidR="002D7CC0">
        <w:rPr>
          <w:sz w:val="22"/>
          <w:szCs w:val="22"/>
        </w:rPr>
        <w:t xml:space="preserve"> challenges</w:t>
      </w:r>
      <w:r w:rsidR="00A7385D">
        <w:rPr>
          <w:sz w:val="22"/>
          <w:szCs w:val="22"/>
        </w:rPr>
        <w:t xml:space="preserve">. </w:t>
      </w:r>
      <w:proofErr w:type="gramStart"/>
      <w:r w:rsidR="00A7385D">
        <w:rPr>
          <w:sz w:val="22"/>
          <w:szCs w:val="22"/>
        </w:rPr>
        <w:t>Taking into account</w:t>
      </w:r>
      <w:proofErr w:type="gramEnd"/>
      <w:r w:rsidR="00A7385D">
        <w:rPr>
          <w:sz w:val="22"/>
          <w:szCs w:val="22"/>
        </w:rPr>
        <w:t xml:space="preserve"> this possible reaction of the rest of the world could </w:t>
      </w:r>
      <w:r w:rsidR="00E7273E">
        <w:rPr>
          <w:sz w:val="22"/>
          <w:szCs w:val="22"/>
        </w:rPr>
        <w:t>counter</w:t>
      </w:r>
      <w:r w:rsidR="00A7385D">
        <w:rPr>
          <w:sz w:val="22"/>
          <w:szCs w:val="22"/>
        </w:rPr>
        <w:t xml:space="preserve"> the constraints highlighted in the previous simulations.</w:t>
      </w:r>
      <w:r w:rsidR="0042293D">
        <w:rPr>
          <w:sz w:val="22"/>
          <w:szCs w:val="22"/>
        </w:rPr>
        <w:t xml:space="preserve"> </w:t>
      </w:r>
    </w:p>
    <w:p w14:paraId="23C5042C" w14:textId="20D8414A" w:rsidR="00E77E12" w:rsidRDefault="00A7385D" w:rsidP="00546D15">
      <w:pPr>
        <w:spacing w:line="480" w:lineRule="auto"/>
        <w:rPr>
          <w:sz w:val="22"/>
          <w:szCs w:val="22"/>
        </w:rPr>
      </w:pPr>
      <w:r>
        <w:rPr>
          <w:sz w:val="22"/>
          <w:szCs w:val="22"/>
        </w:rPr>
        <w:t xml:space="preserve">An alternative scenario </w:t>
      </w:r>
      <w:r w:rsidR="005666F4">
        <w:rPr>
          <w:sz w:val="22"/>
          <w:szCs w:val="22"/>
        </w:rPr>
        <w:t>(</w:t>
      </w:r>
      <w:r w:rsidR="007933DE">
        <w:rPr>
          <w:sz w:val="22"/>
          <w:szCs w:val="22"/>
        </w:rPr>
        <w:t xml:space="preserve">panels on the </w:t>
      </w:r>
      <w:r w:rsidR="005666F4">
        <w:rPr>
          <w:sz w:val="22"/>
          <w:szCs w:val="22"/>
        </w:rPr>
        <w:t xml:space="preserve">right </w:t>
      </w:r>
      <w:r w:rsidR="007933DE">
        <w:rPr>
          <w:sz w:val="22"/>
          <w:szCs w:val="22"/>
        </w:rPr>
        <w:t>column</w:t>
      </w:r>
      <w:r w:rsidR="005666F4">
        <w:rPr>
          <w:sz w:val="22"/>
          <w:szCs w:val="22"/>
        </w:rPr>
        <w:t xml:space="preserve"> of </w:t>
      </w:r>
      <w:r w:rsidR="002E5F5E" w:rsidRPr="0054042C">
        <w:rPr>
          <w:sz w:val="22"/>
          <w:szCs w:val="22"/>
        </w:rPr>
        <w:fldChar w:fldCharType="begin"/>
      </w:r>
      <w:r w:rsidR="002E5F5E" w:rsidRPr="0054042C">
        <w:rPr>
          <w:sz w:val="22"/>
          <w:szCs w:val="22"/>
        </w:rPr>
        <w:instrText xml:space="preserve"> REF _Ref170487756 \h </w:instrText>
      </w:r>
      <w:r w:rsidR="002E5F5E" w:rsidRPr="00F64AC6">
        <w:rPr>
          <w:sz w:val="22"/>
          <w:szCs w:val="22"/>
        </w:rPr>
        <w:instrText xml:space="preserve"> \* MERGEFORMAT </w:instrText>
      </w:r>
      <w:r w:rsidR="002E5F5E" w:rsidRPr="0054042C">
        <w:rPr>
          <w:sz w:val="22"/>
          <w:szCs w:val="22"/>
        </w:rPr>
      </w:r>
      <w:r w:rsidR="002E5F5E" w:rsidRPr="0054042C">
        <w:rPr>
          <w:sz w:val="22"/>
          <w:szCs w:val="22"/>
        </w:rPr>
        <w:fldChar w:fldCharType="separate"/>
      </w:r>
      <w:r w:rsidR="002E5F5E" w:rsidRPr="00F64AC6">
        <w:rPr>
          <w:sz w:val="22"/>
          <w:szCs w:val="22"/>
        </w:rPr>
        <w:t xml:space="preserve">Figure </w:t>
      </w:r>
      <w:r w:rsidR="002E5F5E" w:rsidRPr="00F64AC6">
        <w:rPr>
          <w:noProof/>
          <w:sz w:val="22"/>
          <w:szCs w:val="22"/>
        </w:rPr>
        <w:t>6</w:t>
      </w:r>
      <w:r w:rsidR="002E5F5E" w:rsidRPr="0054042C">
        <w:rPr>
          <w:sz w:val="22"/>
          <w:szCs w:val="22"/>
        </w:rPr>
        <w:fldChar w:fldCharType="end"/>
      </w:r>
      <w:r w:rsidR="005666F4">
        <w:rPr>
          <w:sz w:val="22"/>
          <w:szCs w:val="22"/>
        </w:rPr>
        <w:t xml:space="preserve">) </w:t>
      </w:r>
      <w:r>
        <w:rPr>
          <w:sz w:val="22"/>
          <w:szCs w:val="22"/>
        </w:rPr>
        <w:t>can be considered where firms preserve their profits to a greater extent after 2030 at the cost of a more pronou</w:t>
      </w:r>
      <w:r w:rsidR="005666F4">
        <w:rPr>
          <w:sz w:val="22"/>
          <w:szCs w:val="22"/>
        </w:rPr>
        <w:t>n</w:t>
      </w:r>
      <w:r>
        <w:rPr>
          <w:sz w:val="22"/>
          <w:szCs w:val="22"/>
        </w:rPr>
        <w:t xml:space="preserve">ced inflation </w:t>
      </w:r>
      <w:r w:rsidR="007933DE">
        <w:rPr>
          <w:sz w:val="22"/>
          <w:szCs w:val="22"/>
        </w:rPr>
        <w:t xml:space="preserve">rate </w:t>
      </w:r>
      <w:r>
        <w:rPr>
          <w:sz w:val="22"/>
          <w:szCs w:val="22"/>
        </w:rPr>
        <w:t xml:space="preserve">(0.5% per year after 2030). </w:t>
      </w:r>
      <w:r w:rsidR="005666F4">
        <w:rPr>
          <w:sz w:val="22"/>
          <w:szCs w:val="22"/>
        </w:rPr>
        <w:t>In this perspective prices continue to rise, real wage</w:t>
      </w:r>
      <w:r w:rsidR="007933DE">
        <w:rPr>
          <w:sz w:val="22"/>
          <w:szCs w:val="22"/>
        </w:rPr>
        <w:t>s</w:t>
      </w:r>
      <w:r w:rsidR="005666F4">
        <w:rPr>
          <w:sz w:val="22"/>
          <w:szCs w:val="22"/>
        </w:rPr>
        <w:t xml:space="preserve"> decline allow</w:t>
      </w:r>
      <w:r w:rsidR="007933DE">
        <w:rPr>
          <w:sz w:val="22"/>
          <w:szCs w:val="22"/>
        </w:rPr>
        <w:t>ing</w:t>
      </w:r>
      <w:r w:rsidR="005666F4">
        <w:rPr>
          <w:sz w:val="22"/>
          <w:szCs w:val="22"/>
        </w:rPr>
        <w:t xml:space="preserve"> a restoration of the profit share. With the fall of real income</w:t>
      </w:r>
      <w:r w:rsidR="007933DE">
        <w:rPr>
          <w:sz w:val="22"/>
          <w:szCs w:val="22"/>
        </w:rPr>
        <w:t>,</w:t>
      </w:r>
      <w:r w:rsidR="005666F4">
        <w:rPr>
          <w:sz w:val="22"/>
          <w:szCs w:val="22"/>
        </w:rPr>
        <w:t xml:space="preserve"> growth weakens. Depending on whether the import price competitiveness effect is </w:t>
      </w:r>
      <w:proofErr w:type="gramStart"/>
      <w:r w:rsidR="005666F4">
        <w:rPr>
          <w:sz w:val="22"/>
          <w:szCs w:val="22"/>
        </w:rPr>
        <w:t>taken into account</w:t>
      </w:r>
      <w:proofErr w:type="gramEnd"/>
      <w:r w:rsidR="005666F4">
        <w:rPr>
          <w:sz w:val="22"/>
          <w:szCs w:val="22"/>
        </w:rPr>
        <w:t xml:space="preserve"> or not, the impact of this </w:t>
      </w:r>
      <w:r w:rsidR="000D05A0">
        <w:rPr>
          <w:sz w:val="22"/>
          <w:szCs w:val="22"/>
        </w:rPr>
        <w:t xml:space="preserve">inflationary drift is more or less unfavorable for the trade and public balances. Instead of declining, public debt in % of GDP would </w:t>
      </w:r>
      <w:r w:rsidR="000D05A0">
        <w:rPr>
          <w:sz w:val="22"/>
          <w:szCs w:val="22"/>
        </w:rPr>
        <w:lastRenderedPageBreak/>
        <w:t xml:space="preserve">return to its reference level of the baseline. Beyond these differences, the conclusions drawn from the previous scenarios would not be deeply </w:t>
      </w:r>
      <w:r w:rsidR="007933DE">
        <w:rPr>
          <w:sz w:val="22"/>
          <w:szCs w:val="22"/>
        </w:rPr>
        <w:t>affect</w:t>
      </w:r>
      <w:r w:rsidR="000D05A0">
        <w:rPr>
          <w:sz w:val="22"/>
          <w:szCs w:val="22"/>
        </w:rPr>
        <w:t>ed.</w:t>
      </w:r>
      <w:r w:rsidR="005666F4">
        <w:rPr>
          <w:sz w:val="22"/>
          <w:szCs w:val="22"/>
        </w:rPr>
        <w:t xml:space="preserve"> </w:t>
      </w:r>
      <w:r w:rsidR="0042293D">
        <w:rPr>
          <w:sz w:val="22"/>
          <w:szCs w:val="22"/>
        </w:rPr>
        <w:t xml:space="preserve"> </w:t>
      </w:r>
    </w:p>
    <w:p w14:paraId="0B42B378" w14:textId="003266F2" w:rsidR="00A15FCE" w:rsidRDefault="00A15FCE" w:rsidP="00A15FCE">
      <w:pPr>
        <w:pStyle w:val="Corpsdetexte"/>
        <w:shd w:val="clear" w:color="auto" w:fill="FFFFFF" w:themeFill="background1"/>
        <w:spacing w:after="120"/>
        <w:jc w:val="center"/>
        <w:rPr>
          <w:i/>
          <w:iCs/>
          <w:sz w:val="20"/>
          <w:szCs w:val="20"/>
        </w:rPr>
      </w:pPr>
      <w:bookmarkStart w:id="23" w:name="_Ref170487756"/>
      <w:r w:rsidRPr="00410C11">
        <w:rPr>
          <w:i/>
          <w:iCs/>
          <w:sz w:val="20"/>
          <w:szCs w:val="20"/>
        </w:rPr>
        <w:t xml:space="preserve">Figure </w:t>
      </w:r>
      <w:r w:rsidRPr="00410C11">
        <w:rPr>
          <w:i/>
          <w:iCs/>
          <w:sz w:val="20"/>
          <w:szCs w:val="20"/>
        </w:rPr>
        <w:fldChar w:fldCharType="begin"/>
      </w:r>
      <w:r w:rsidRPr="00410C11">
        <w:rPr>
          <w:i/>
          <w:iCs/>
          <w:sz w:val="20"/>
          <w:szCs w:val="20"/>
        </w:rPr>
        <w:instrText xml:space="preserve"> SEQ Figure \* ARABIC </w:instrText>
      </w:r>
      <w:r w:rsidRPr="00410C11">
        <w:rPr>
          <w:i/>
          <w:iCs/>
          <w:sz w:val="20"/>
          <w:szCs w:val="20"/>
        </w:rPr>
        <w:fldChar w:fldCharType="separate"/>
      </w:r>
      <w:r w:rsidR="0054042C">
        <w:rPr>
          <w:i/>
          <w:iCs/>
          <w:noProof/>
          <w:sz w:val="20"/>
          <w:szCs w:val="20"/>
        </w:rPr>
        <w:t>6</w:t>
      </w:r>
      <w:r w:rsidRPr="00410C11">
        <w:rPr>
          <w:i/>
          <w:iCs/>
          <w:sz w:val="20"/>
          <w:szCs w:val="20"/>
        </w:rPr>
        <w:fldChar w:fldCharType="end"/>
      </w:r>
      <w:bookmarkEnd w:id="23"/>
      <w:r w:rsidRPr="00410C11">
        <w:rPr>
          <w:i/>
          <w:iCs/>
          <w:sz w:val="20"/>
          <w:szCs w:val="20"/>
        </w:rPr>
        <w:t>: Effects of PFM program</w:t>
      </w:r>
      <w:r w:rsidR="00165C80">
        <w:rPr>
          <w:i/>
          <w:iCs/>
          <w:sz w:val="20"/>
          <w:szCs w:val="20"/>
        </w:rPr>
        <w:t xml:space="preserve"> (PFM reference, left; PFM reference with additional inflation from 2030, right)</w:t>
      </w:r>
      <w:r w:rsidRPr="00410C11">
        <w:rPr>
          <w:i/>
          <w:iCs/>
          <w:sz w:val="20"/>
          <w:szCs w:val="20"/>
        </w:rPr>
        <w:t xml:space="preserve"> according to SFC FR (</w:t>
      </w:r>
      <w:r w:rsidR="008D4452">
        <w:rPr>
          <w:i/>
          <w:iCs/>
          <w:sz w:val="20"/>
          <w:szCs w:val="20"/>
        </w:rPr>
        <w:t xml:space="preserve">previous model used in </w:t>
      </w:r>
      <w:r>
        <w:rPr>
          <w:i/>
          <w:iCs/>
          <w:sz w:val="20"/>
          <w:szCs w:val="20"/>
        </w:rPr>
        <w:t xml:space="preserve">Chong et al. (forthcoming) </w:t>
      </w:r>
      <w:r w:rsidRPr="00410C11">
        <w:rPr>
          <w:i/>
          <w:iCs/>
          <w:sz w:val="20"/>
          <w:szCs w:val="20"/>
        </w:rPr>
        <w:t>in</w:t>
      </w:r>
      <w:r>
        <w:rPr>
          <w:i/>
          <w:iCs/>
          <w:sz w:val="20"/>
          <w:szCs w:val="20"/>
        </w:rPr>
        <w:t xml:space="preserve"> solid line and using </w:t>
      </w:r>
      <w:r w:rsidR="00311BF8">
        <w:rPr>
          <w:i/>
          <w:iCs/>
          <w:sz w:val="20"/>
          <w:szCs w:val="20"/>
        </w:rPr>
        <w:t xml:space="preserve">models 2 &amp; 3 </w:t>
      </w:r>
      <w:r w:rsidR="00947E15">
        <w:rPr>
          <w:i/>
          <w:iCs/>
          <w:sz w:val="20"/>
          <w:szCs w:val="20"/>
        </w:rPr>
        <w:t xml:space="preserve">described in </w:t>
      </w:r>
      <w:r w:rsidR="00947E15">
        <w:rPr>
          <w:i/>
          <w:iCs/>
          <w:sz w:val="20"/>
          <w:szCs w:val="20"/>
        </w:rPr>
        <w:fldChar w:fldCharType="begin"/>
      </w:r>
      <w:r w:rsidR="00947E15">
        <w:rPr>
          <w:i/>
          <w:iCs/>
          <w:sz w:val="20"/>
          <w:szCs w:val="20"/>
        </w:rPr>
        <w:instrText xml:space="preserve"> REF _Ref170480970 \h </w:instrText>
      </w:r>
      <w:r w:rsidR="00947E15">
        <w:rPr>
          <w:i/>
          <w:iCs/>
          <w:sz w:val="20"/>
          <w:szCs w:val="20"/>
        </w:rPr>
      </w:r>
      <w:r w:rsidR="00947E15">
        <w:rPr>
          <w:i/>
          <w:iCs/>
          <w:sz w:val="20"/>
          <w:szCs w:val="20"/>
        </w:rPr>
        <w:fldChar w:fldCharType="separate"/>
      </w:r>
      <w:r w:rsidR="0054042C">
        <w:rPr>
          <w:i/>
          <w:iCs/>
          <w:sz w:val="20"/>
          <w:szCs w:val="20"/>
        </w:rPr>
        <w:t>T</w:t>
      </w:r>
      <w:r w:rsidR="0054042C" w:rsidRPr="007808D7">
        <w:rPr>
          <w:i/>
          <w:iCs/>
          <w:sz w:val="20"/>
          <w:szCs w:val="20"/>
        </w:rPr>
        <w:t xml:space="preserve">able </w:t>
      </w:r>
      <w:r w:rsidR="0054042C">
        <w:rPr>
          <w:i/>
          <w:iCs/>
          <w:noProof/>
          <w:sz w:val="20"/>
          <w:szCs w:val="20"/>
        </w:rPr>
        <w:t>2</w:t>
      </w:r>
      <w:r w:rsidR="00947E15">
        <w:rPr>
          <w:i/>
          <w:iCs/>
          <w:sz w:val="20"/>
          <w:szCs w:val="20"/>
        </w:rPr>
        <w:fldChar w:fldCharType="end"/>
      </w:r>
      <w:r w:rsidR="00947E15">
        <w:rPr>
          <w:i/>
          <w:iCs/>
          <w:sz w:val="20"/>
          <w:szCs w:val="20"/>
        </w:rPr>
        <w:t xml:space="preserve"> </w:t>
      </w:r>
      <w:r w:rsidRPr="00410C11">
        <w:rPr>
          <w:i/>
          <w:iCs/>
          <w:sz w:val="20"/>
          <w:szCs w:val="20"/>
        </w:rPr>
        <w:t>in</w:t>
      </w:r>
      <w:r>
        <w:rPr>
          <w:i/>
          <w:iCs/>
          <w:sz w:val="20"/>
          <w:szCs w:val="20"/>
        </w:rPr>
        <w:t xml:space="preserve"> dotted line</w:t>
      </w:r>
      <w:r w:rsidR="00311BF8">
        <w:rPr>
          <w:i/>
          <w:iCs/>
          <w:sz w:val="20"/>
          <w:szCs w:val="20"/>
        </w:rPr>
        <w:t xml:space="preserve"> and solid line with circles, respectively</w:t>
      </w:r>
      <w:r w:rsidRPr="00410C11">
        <w:rPr>
          <w:i/>
          <w:iCs/>
          <w:sz w:val="20"/>
          <w:szCs w:val="20"/>
        </w:rPr>
        <w:t>)</w:t>
      </w:r>
      <w:r w:rsidR="00311BF8">
        <w:rPr>
          <w:i/>
          <w:iCs/>
          <w:sz w:val="20"/>
          <w:szCs w:val="2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8A7749" w14:paraId="3AE8A2BF" w14:textId="77777777" w:rsidTr="000E3A34">
        <w:tc>
          <w:tcPr>
            <w:tcW w:w="4530" w:type="dxa"/>
          </w:tcPr>
          <w:p w14:paraId="1986B41C" w14:textId="6353FA22" w:rsidR="008A7749" w:rsidRPr="009C6101" w:rsidRDefault="008A7749" w:rsidP="00554471">
            <w:pPr>
              <w:pStyle w:val="Corpsdetexte"/>
              <w:spacing w:before="0"/>
              <w:ind w:firstLine="0"/>
              <w:jc w:val="center"/>
              <w:rPr>
                <w:b/>
                <w:bCs/>
                <w:noProof/>
                <w:sz w:val="20"/>
                <w:szCs w:val="20"/>
              </w:rPr>
            </w:pPr>
            <w:r w:rsidRPr="009C6101">
              <w:rPr>
                <w:b/>
                <w:bCs/>
                <w:noProof/>
                <w:sz w:val="20"/>
                <w:szCs w:val="20"/>
              </w:rPr>
              <w:t>PFM reference</w:t>
            </w:r>
          </w:p>
        </w:tc>
        <w:tc>
          <w:tcPr>
            <w:tcW w:w="4531" w:type="dxa"/>
          </w:tcPr>
          <w:p w14:paraId="5FB842D4" w14:textId="387FC63F" w:rsidR="008A7749" w:rsidRPr="009C6101" w:rsidRDefault="008A7749" w:rsidP="00554471">
            <w:pPr>
              <w:pStyle w:val="Corpsdetexte"/>
              <w:spacing w:before="0"/>
              <w:ind w:firstLine="0"/>
              <w:jc w:val="center"/>
              <w:rPr>
                <w:b/>
                <w:bCs/>
                <w:noProof/>
                <w:sz w:val="20"/>
                <w:szCs w:val="20"/>
              </w:rPr>
            </w:pPr>
            <w:r w:rsidRPr="009C6101">
              <w:rPr>
                <w:b/>
                <w:bCs/>
                <w:noProof/>
                <w:sz w:val="20"/>
                <w:szCs w:val="20"/>
              </w:rPr>
              <w:t>PFM reference with additional inflation from 2030</w:t>
            </w:r>
          </w:p>
        </w:tc>
      </w:tr>
      <w:tr w:rsidR="00554471" w14:paraId="1E85F15E" w14:textId="77777777" w:rsidTr="000E3A34">
        <w:tc>
          <w:tcPr>
            <w:tcW w:w="4530" w:type="dxa"/>
          </w:tcPr>
          <w:p w14:paraId="1AE3B916" w14:textId="1C7699C7" w:rsidR="008A7749" w:rsidRDefault="008A7749" w:rsidP="00554471">
            <w:pPr>
              <w:pStyle w:val="Corpsdetexte"/>
              <w:spacing w:before="0"/>
              <w:ind w:firstLine="0"/>
              <w:jc w:val="center"/>
              <w:rPr>
                <w:noProof/>
                <w:sz w:val="20"/>
                <w:szCs w:val="20"/>
              </w:rPr>
            </w:pPr>
            <w:r>
              <w:rPr>
                <w:noProof/>
                <w:sz w:val="20"/>
                <w:szCs w:val="20"/>
              </w:rPr>
              <w:t>Real GDP</w:t>
            </w:r>
            <w:r w:rsidR="00342F7E">
              <w:rPr>
                <w:noProof/>
                <w:sz w:val="20"/>
                <w:szCs w:val="20"/>
              </w:rPr>
              <w:t xml:space="preserve"> </w:t>
            </w:r>
            <w:r w:rsidR="00342F7E" w:rsidRPr="000D4D08">
              <w:rPr>
                <w:noProof/>
                <w:sz w:val="20"/>
                <w:szCs w:val="20"/>
                <w:vertAlign w:val="superscript"/>
              </w:rPr>
              <w:t>(1)</w:t>
            </w:r>
          </w:p>
          <w:p w14:paraId="7165A9CC" w14:textId="27FB3110" w:rsidR="00554471" w:rsidRPr="007933DE" w:rsidRDefault="00F729EE" w:rsidP="00342F7E">
            <w:pPr>
              <w:pStyle w:val="Corpsdetexte"/>
              <w:spacing w:before="0"/>
              <w:ind w:firstLine="0"/>
              <w:jc w:val="center"/>
              <w:rPr>
                <w:noProof/>
                <w:sz w:val="20"/>
                <w:szCs w:val="20"/>
                <w:lang w:val="fr-FR" w:eastAsia="fr-FR"/>
              </w:rPr>
            </w:pPr>
            <w:r w:rsidRPr="00F729EE">
              <w:rPr>
                <w:noProof/>
                <w:sz w:val="20"/>
                <w:szCs w:val="20"/>
                <w:lang w:val="fr-FR" w:eastAsia="fr-FR"/>
              </w:rPr>
              <w:drawing>
                <wp:inline distT="0" distB="0" distL="0" distR="0" wp14:anchorId="50F7AE02" wp14:editId="1FCD8E9B">
                  <wp:extent cx="2806700" cy="1454150"/>
                  <wp:effectExtent l="0" t="0" r="0" b="0"/>
                  <wp:docPr id="2109557771"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41">
                            <a:extLst>
                              <a:ext uri="{28A0092B-C50C-407E-A947-70E740481C1C}">
                                <a14:useLocalDpi xmlns:a14="http://schemas.microsoft.com/office/drawing/2010/main" val="0"/>
                              </a:ext>
                            </a:extLst>
                          </a:blip>
                          <a:srcRect b="21035"/>
                          <a:stretch/>
                        </pic:blipFill>
                        <pic:spPr bwMode="auto">
                          <a:xfrm>
                            <a:off x="0" y="0"/>
                            <a:ext cx="2806700" cy="14541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75FC1C93" w14:textId="5E876EEB" w:rsidR="008A7749" w:rsidRDefault="008A7749" w:rsidP="00554471">
            <w:pPr>
              <w:pStyle w:val="Corpsdetexte"/>
              <w:spacing w:before="0"/>
              <w:ind w:firstLine="0"/>
              <w:jc w:val="center"/>
              <w:rPr>
                <w:noProof/>
                <w:sz w:val="20"/>
                <w:szCs w:val="20"/>
              </w:rPr>
            </w:pPr>
            <w:r>
              <w:rPr>
                <w:noProof/>
                <w:sz w:val="20"/>
                <w:szCs w:val="20"/>
              </w:rPr>
              <w:t>Real GDP</w:t>
            </w:r>
            <w:r w:rsidR="00342F7E">
              <w:rPr>
                <w:noProof/>
                <w:sz w:val="20"/>
                <w:szCs w:val="20"/>
              </w:rPr>
              <w:t xml:space="preserve"> </w:t>
            </w:r>
            <w:r w:rsidR="00342F7E" w:rsidRPr="00F64AC6">
              <w:rPr>
                <w:noProof/>
                <w:sz w:val="20"/>
                <w:szCs w:val="20"/>
                <w:vertAlign w:val="superscript"/>
              </w:rPr>
              <w:t>(1)</w:t>
            </w:r>
          </w:p>
          <w:p w14:paraId="642FF2E4" w14:textId="3BB343FE" w:rsidR="00554471" w:rsidRPr="007933DE" w:rsidRDefault="00F729EE" w:rsidP="00342F7E">
            <w:pPr>
              <w:pStyle w:val="Corpsdetexte"/>
              <w:spacing w:before="0"/>
              <w:ind w:firstLine="0"/>
              <w:jc w:val="center"/>
              <w:rPr>
                <w:noProof/>
                <w:sz w:val="20"/>
                <w:szCs w:val="20"/>
                <w:lang w:val="fr-FR" w:eastAsia="fr-FR"/>
              </w:rPr>
            </w:pPr>
            <w:r w:rsidRPr="00F729EE">
              <w:rPr>
                <w:noProof/>
                <w:sz w:val="20"/>
                <w:szCs w:val="20"/>
                <w:lang w:val="fr-FR" w:eastAsia="fr-FR"/>
              </w:rPr>
              <w:drawing>
                <wp:inline distT="0" distB="0" distL="0" distR="0" wp14:anchorId="1F191700" wp14:editId="35F09515">
                  <wp:extent cx="2806700" cy="1485900"/>
                  <wp:effectExtent l="0" t="0" r="0" b="0"/>
                  <wp:docPr id="43604243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42">
                            <a:extLst>
                              <a:ext uri="{28A0092B-C50C-407E-A947-70E740481C1C}">
                                <a14:useLocalDpi xmlns:a14="http://schemas.microsoft.com/office/drawing/2010/main" val="0"/>
                              </a:ext>
                            </a:extLst>
                          </a:blip>
                          <a:srcRect b="21212"/>
                          <a:stretch/>
                        </pic:blipFill>
                        <pic:spPr bwMode="auto">
                          <a:xfrm>
                            <a:off x="0" y="0"/>
                            <a:ext cx="2806700" cy="14859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54471" w14:paraId="42ECC43D" w14:textId="77777777" w:rsidTr="000E3A34">
        <w:tc>
          <w:tcPr>
            <w:tcW w:w="4530" w:type="dxa"/>
          </w:tcPr>
          <w:p w14:paraId="34AF50DE" w14:textId="7AAC87EA" w:rsidR="008A7749" w:rsidRDefault="00BA61D8" w:rsidP="00554471">
            <w:pPr>
              <w:pStyle w:val="Corpsdetexte"/>
              <w:spacing w:before="0"/>
              <w:ind w:firstLine="0"/>
              <w:jc w:val="center"/>
              <w:rPr>
                <w:noProof/>
                <w:sz w:val="20"/>
                <w:szCs w:val="20"/>
              </w:rPr>
            </w:pPr>
            <w:r>
              <w:rPr>
                <w:noProof/>
                <w:sz w:val="20"/>
                <w:szCs w:val="20"/>
              </w:rPr>
              <w:t>Consumer prices</w:t>
            </w:r>
            <w:r w:rsidR="00342F7E">
              <w:rPr>
                <w:noProof/>
                <w:sz w:val="20"/>
                <w:szCs w:val="20"/>
              </w:rPr>
              <w:t xml:space="preserve"> </w:t>
            </w:r>
            <w:r w:rsidR="00342F7E" w:rsidRPr="00F64AC6">
              <w:rPr>
                <w:noProof/>
                <w:sz w:val="20"/>
                <w:szCs w:val="20"/>
                <w:vertAlign w:val="superscript"/>
              </w:rPr>
              <w:t>(1)</w:t>
            </w:r>
          </w:p>
          <w:p w14:paraId="13896324" w14:textId="09E62FA3" w:rsidR="00554471" w:rsidRPr="007933DE" w:rsidRDefault="00F729EE" w:rsidP="00342F7E">
            <w:pPr>
              <w:pStyle w:val="Corpsdetexte"/>
              <w:spacing w:before="0"/>
              <w:ind w:firstLine="0"/>
              <w:jc w:val="center"/>
              <w:rPr>
                <w:noProof/>
                <w:sz w:val="20"/>
                <w:szCs w:val="20"/>
                <w:lang w:val="fr-FR" w:eastAsia="fr-FR"/>
              </w:rPr>
            </w:pPr>
            <w:r w:rsidRPr="00F729EE">
              <w:rPr>
                <w:noProof/>
                <w:sz w:val="20"/>
                <w:szCs w:val="20"/>
                <w:lang w:val="fr-FR" w:eastAsia="fr-FR"/>
              </w:rPr>
              <w:drawing>
                <wp:inline distT="0" distB="0" distL="0" distR="0" wp14:anchorId="66EDE2FA" wp14:editId="43663EF3">
                  <wp:extent cx="2806700" cy="1479550"/>
                  <wp:effectExtent l="0" t="0" r="0" b="6350"/>
                  <wp:docPr id="12376605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43">
                            <a:extLst>
                              <a:ext uri="{28A0092B-C50C-407E-A947-70E740481C1C}">
                                <a14:useLocalDpi xmlns:a14="http://schemas.microsoft.com/office/drawing/2010/main" val="0"/>
                              </a:ext>
                            </a:extLst>
                          </a:blip>
                          <a:srcRect b="21549"/>
                          <a:stretch/>
                        </pic:blipFill>
                        <pic:spPr bwMode="auto">
                          <a:xfrm>
                            <a:off x="0" y="0"/>
                            <a:ext cx="2806700" cy="1479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75F18B17" w14:textId="5C1A918E" w:rsidR="00BA61D8" w:rsidRDefault="00BA61D8" w:rsidP="00554471">
            <w:pPr>
              <w:pStyle w:val="Corpsdetexte"/>
              <w:spacing w:before="0"/>
              <w:ind w:firstLine="0"/>
              <w:jc w:val="center"/>
              <w:rPr>
                <w:noProof/>
                <w:sz w:val="20"/>
                <w:szCs w:val="20"/>
              </w:rPr>
            </w:pPr>
            <w:r>
              <w:rPr>
                <w:noProof/>
                <w:sz w:val="20"/>
                <w:szCs w:val="20"/>
              </w:rPr>
              <w:t>Consumer prices</w:t>
            </w:r>
            <w:r w:rsidR="00342F7E">
              <w:rPr>
                <w:noProof/>
                <w:sz w:val="20"/>
                <w:szCs w:val="20"/>
              </w:rPr>
              <w:t xml:space="preserve"> </w:t>
            </w:r>
            <w:r w:rsidR="00342F7E" w:rsidRPr="00F64AC6">
              <w:rPr>
                <w:noProof/>
                <w:sz w:val="20"/>
                <w:szCs w:val="20"/>
                <w:vertAlign w:val="superscript"/>
              </w:rPr>
              <w:t>(1)</w:t>
            </w:r>
          </w:p>
          <w:p w14:paraId="18AD1434" w14:textId="10745BE9" w:rsidR="00554471" w:rsidRPr="007933DE" w:rsidRDefault="00F729EE" w:rsidP="00342F7E">
            <w:pPr>
              <w:pStyle w:val="Corpsdetexte"/>
              <w:spacing w:before="0"/>
              <w:ind w:firstLine="0"/>
              <w:jc w:val="center"/>
              <w:rPr>
                <w:noProof/>
                <w:sz w:val="20"/>
                <w:szCs w:val="20"/>
                <w:lang w:val="fr-FR" w:eastAsia="fr-FR"/>
              </w:rPr>
            </w:pPr>
            <w:r w:rsidRPr="00F729EE">
              <w:rPr>
                <w:noProof/>
                <w:sz w:val="20"/>
                <w:szCs w:val="20"/>
                <w:lang w:val="fr-FR" w:eastAsia="fr-FR"/>
              </w:rPr>
              <w:drawing>
                <wp:inline distT="0" distB="0" distL="0" distR="0" wp14:anchorId="5749620B" wp14:editId="09B76BD2">
                  <wp:extent cx="2806700" cy="1485900"/>
                  <wp:effectExtent l="0" t="0" r="0" b="0"/>
                  <wp:docPr id="1782368928"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44">
                            <a:extLst>
                              <a:ext uri="{28A0092B-C50C-407E-A947-70E740481C1C}">
                                <a14:useLocalDpi xmlns:a14="http://schemas.microsoft.com/office/drawing/2010/main" val="0"/>
                              </a:ext>
                            </a:extLst>
                          </a:blip>
                          <a:srcRect b="21212"/>
                          <a:stretch/>
                        </pic:blipFill>
                        <pic:spPr bwMode="auto">
                          <a:xfrm>
                            <a:off x="0" y="0"/>
                            <a:ext cx="2806700" cy="14859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29EE" w14:paraId="3D60714F" w14:textId="77777777" w:rsidTr="000E3A34">
        <w:tc>
          <w:tcPr>
            <w:tcW w:w="4530" w:type="dxa"/>
          </w:tcPr>
          <w:p w14:paraId="09E338B7" w14:textId="107396F5" w:rsidR="00F729EE" w:rsidRDefault="00F729EE" w:rsidP="00554471">
            <w:pPr>
              <w:pStyle w:val="Corpsdetexte"/>
              <w:spacing w:before="0"/>
              <w:ind w:firstLine="0"/>
              <w:jc w:val="center"/>
              <w:rPr>
                <w:noProof/>
                <w:sz w:val="20"/>
                <w:szCs w:val="20"/>
              </w:rPr>
            </w:pPr>
            <w:r>
              <w:rPr>
                <w:noProof/>
                <w:sz w:val="20"/>
                <w:szCs w:val="20"/>
              </w:rPr>
              <w:t>Real wage per worker</w:t>
            </w:r>
            <w:r w:rsidR="00342F7E">
              <w:rPr>
                <w:noProof/>
                <w:sz w:val="20"/>
                <w:szCs w:val="20"/>
              </w:rPr>
              <w:t xml:space="preserve"> </w:t>
            </w:r>
            <w:r w:rsidR="00342F7E" w:rsidRPr="00F64AC6">
              <w:rPr>
                <w:noProof/>
                <w:sz w:val="20"/>
                <w:szCs w:val="20"/>
                <w:vertAlign w:val="superscript"/>
              </w:rPr>
              <w:t>(1)</w:t>
            </w:r>
          </w:p>
          <w:p w14:paraId="77A572D3" w14:textId="5587848B" w:rsidR="00F729EE" w:rsidRDefault="00F729EE" w:rsidP="00554471">
            <w:pPr>
              <w:pStyle w:val="Corpsdetexte"/>
              <w:spacing w:before="0"/>
              <w:ind w:firstLine="0"/>
              <w:jc w:val="center"/>
              <w:rPr>
                <w:noProof/>
                <w:sz w:val="20"/>
                <w:szCs w:val="20"/>
              </w:rPr>
            </w:pPr>
            <w:r w:rsidRPr="00F729EE">
              <w:rPr>
                <w:noProof/>
                <w:sz w:val="20"/>
                <w:szCs w:val="20"/>
                <w:lang w:val="fr-FR" w:eastAsia="fr-FR"/>
              </w:rPr>
              <w:drawing>
                <wp:inline distT="0" distB="0" distL="0" distR="0" wp14:anchorId="27C94C57" wp14:editId="1E009357">
                  <wp:extent cx="2806700" cy="1460500"/>
                  <wp:effectExtent l="0" t="0" r="0" b="6350"/>
                  <wp:docPr id="766646443"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5">
                            <a:extLst>
                              <a:ext uri="{28A0092B-C50C-407E-A947-70E740481C1C}">
                                <a14:useLocalDpi xmlns:a14="http://schemas.microsoft.com/office/drawing/2010/main" val="0"/>
                              </a:ext>
                            </a:extLst>
                          </a:blip>
                          <a:srcRect b="20689"/>
                          <a:stretch/>
                        </pic:blipFill>
                        <pic:spPr bwMode="auto">
                          <a:xfrm>
                            <a:off x="0" y="0"/>
                            <a:ext cx="2806700" cy="14605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3E1262B1" w14:textId="4C84421A" w:rsidR="00F729EE" w:rsidRDefault="00F729EE" w:rsidP="00F729EE">
            <w:pPr>
              <w:pStyle w:val="Corpsdetexte"/>
              <w:spacing w:before="0"/>
              <w:ind w:firstLine="0"/>
              <w:jc w:val="center"/>
              <w:rPr>
                <w:noProof/>
                <w:sz w:val="20"/>
                <w:szCs w:val="20"/>
              </w:rPr>
            </w:pPr>
            <w:r>
              <w:rPr>
                <w:noProof/>
                <w:sz w:val="20"/>
                <w:szCs w:val="20"/>
              </w:rPr>
              <w:t>Real wage per worker</w:t>
            </w:r>
            <w:r w:rsidR="00342F7E">
              <w:rPr>
                <w:noProof/>
                <w:sz w:val="20"/>
                <w:szCs w:val="20"/>
              </w:rPr>
              <w:t xml:space="preserve"> </w:t>
            </w:r>
            <w:r w:rsidR="00342F7E" w:rsidRPr="00F64AC6">
              <w:rPr>
                <w:noProof/>
                <w:sz w:val="20"/>
                <w:szCs w:val="20"/>
                <w:vertAlign w:val="superscript"/>
              </w:rPr>
              <w:t>(1)</w:t>
            </w:r>
          </w:p>
          <w:p w14:paraId="21330556" w14:textId="6AFD2934" w:rsidR="00F729EE" w:rsidRDefault="00F729EE" w:rsidP="00554471">
            <w:pPr>
              <w:pStyle w:val="Corpsdetexte"/>
              <w:spacing w:before="0"/>
              <w:ind w:firstLine="0"/>
              <w:jc w:val="center"/>
              <w:rPr>
                <w:noProof/>
                <w:sz w:val="20"/>
                <w:szCs w:val="20"/>
              </w:rPr>
            </w:pPr>
            <w:r w:rsidRPr="00F729EE">
              <w:rPr>
                <w:noProof/>
                <w:sz w:val="20"/>
                <w:szCs w:val="20"/>
                <w:lang w:val="fr-FR" w:eastAsia="fr-FR"/>
              </w:rPr>
              <w:drawing>
                <wp:inline distT="0" distB="0" distL="0" distR="0" wp14:anchorId="2647C9A2" wp14:editId="667EBBDA">
                  <wp:extent cx="2806700" cy="1447800"/>
                  <wp:effectExtent l="0" t="0" r="0" b="0"/>
                  <wp:docPr id="1631545591"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46">
                            <a:extLst>
                              <a:ext uri="{28A0092B-C50C-407E-A947-70E740481C1C}">
                                <a14:useLocalDpi xmlns:a14="http://schemas.microsoft.com/office/drawing/2010/main" val="0"/>
                              </a:ext>
                            </a:extLst>
                          </a:blip>
                          <a:srcRect b="21379"/>
                          <a:stretch/>
                        </pic:blipFill>
                        <pic:spPr bwMode="auto">
                          <a:xfrm>
                            <a:off x="0" y="0"/>
                            <a:ext cx="2806700" cy="14478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29EE" w14:paraId="2268E0FA" w14:textId="77777777" w:rsidTr="000E3A34">
        <w:tc>
          <w:tcPr>
            <w:tcW w:w="4530" w:type="dxa"/>
          </w:tcPr>
          <w:p w14:paraId="1EB78B51" w14:textId="779F9FB8" w:rsidR="00F729EE" w:rsidRDefault="00F729EE" w:rsidP="00554471">
            <w:pPr>
              <w:pStyle w:val="Corpsdetexte"/>
              <w:spacing w:before="0"/>
              <w:ind w:firstLine="0"/>
              <w:jc w:val="center"/>
              <w:rPr>
                <w:noProof/>
                <w:sz w:val="20"/>
                <w:szCs w:val="20"/>
              </w:rPr>
            </w:pPr>
            <w:r>
              <w:rPr>
                <w:noProof/>
                <w:sz w:val="20"/>
                <w:szCs w:val="20"/>
              </w:rPr>
              <w:t>Real households’ wealth</w:t>
            </w:r>
            <w:r w:rsidR="00342F7E">
              <w:rPr>
                <w:noProof/>
                <w:sz w:val="20"/>
                <w:szCs w:val="20"/>
              </w:rPr>
              <w:t xml:space="preserve"> </w:t>
            </w:r>
            <w:r w:rsidR="00342F7E" w:rsidRPr="00F64AC6">
              <w:rPr>
                <w:noProof/>
                <w:sz w:val="20"/>
                <w:szCs w:val="20"/>
                <w:vertAlign w:val="superscript"/>
              </w:rPr>
              <w:t>(1)</w:t>
            </w:r>
          </w:p>
          <w:p w14:paraId="3456B497" w14:textId="463626B3" w:rsidR="00F729EE" w:rsidRDefault="00F729EE" w:rsidP="00554471">
            <w:pPr>
              <w:pStyle w:val="Corpsdetexte"/>
              <w:spacing w:before="0"/>
              <w:ind w:firstLine="0"/>
              <w:jc w:val="center"/>
              <w:rPr>
                <w:noProof/>
                <w:sz w:val="20"/>
                <w:szCs w:val="20"/>
              </w:rPr>
            </w:pPr>
            <w:r w:rsidRPr="00F729EE">
              <w:rPr>
                <w:noProof/>
                <w:sz w:val="20"/>
                <w:szCs w:val="20"/>
                <w:lang w:val="fr-FR" w:eastAsia="fr-FR"/>
              </w:rPr>
              <w:drawing>
                <wp:inline distT="0" distB="0" distL="0" distR="0" wp14:anchorId="1E2D4402" wp14:editId="3D8F4892">
                  <wp:extent cx="2806700" cy="1485900"/>
                  <wp:effectExtent l="0" t="0" r="0" b="0"/>
                  <wp:docPr id="172979804"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47">
                            <a:extLst>
                              <a:ext uri="{28A0092B-C50C-407E-A947-70E740481C1C}">
                                <a14:useLocalDpi xmlns:a14="http://schemas.microsoft.com/office/drawing/2010/main" val="0"/>
                              </a:ext>
                            </a:extLst>
                          </a:blip>
                          <a:srcRect b="21212"/>
                          <a:stretch/>
                        </pic:blipFill>
                        <pic:spPr bwMode="auto">
                          <a:xfrm>
                            <a:off x="0" y="0"/>
                            <a:ext cx="2806700" cy="148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0180EA11" w14:textId="2EFFEBA0" w:rsidR="00F729EE" w:rsidRDefault="00F729EE" w:rsidP="00F729EE">
            <w:pPr>
              <w:pStyle w:val="Corpsdetexte"/>
              <w:spacing w:before="0"/>
              <w:ind w:firstLine="0"/>
              <w:jc w:val="center"/>
              <w:rPr>
                <w:noProof/>
                <w:sz w:val="20"/>
                <w:szCs w:val="20"/>
              </w:rPr>
            </w:pPr>
            <w:r>
              <w:rPr>
                <w:noProof/>
                <w:sz w:val="20"/>
                <w:szCs w:val="20"/>
              </w:rPr>
              <w:t>Real households’ wealth</w:t>
            </w:r>
            <w:r w:rsidR="00342F7E">
              <w:rPr>
                <w:noProof/>
                <w:sz w:val="20"/>
                <w:szCs w:val="20"/>
              </w:rPr>
              <w:t xml:space="preserve"> </w:t>
            </w:r>
            <w:r w:rsidR="00342F7E" w:rsidRPr="00F64AC6">
              <w:rPr>
                <w:noProof/>
                <w:sz w:val="20"/>
                <w:szCs w:val="20"/>
                <w:vertAlign w:val="superscript"/>
              </w:rPr>
              <w:t>(1)</w:t>
            </w:r>
          </w:p>
          <w:p w14:paraId="7D5AE0A4" w14:textId="36C885BD" w:rsidR="00F729EE" w:rsidRDefault="00F729EE" w:rsidP="00F729EE">
            <w:pPr>
              <w:pStyle w:val="Corpsdetexte"/>
              <w:spacing w:before="0"/>
              <w:ind w:firstLine="0"/>
              <w:jc w:val="center"/>
              <w:rPr>
                <w:noProof/>
                <w:sz w:val="20"/>
                <w:szCs w:val="20"/>
              </w:rPr>
            </w:pPr>
            <w:r w:rsidRPr="00F729EE">
              <w:rPr>
                <w:noProof/>
                <w:sz w:val="20"/>
                <w:szCs w:val="20"/>
                <w:lang w:val="fr-FR" w:eastAsia="fr-FR"/>
              </w:rPr>
              <w:drawing>
                <wp:inline distT="0" distB="0" distL="0" distR="0" wp14:anchorId="2D72238D" wp14:editId="40E1594C">
                  <wp:extent cx="2806700" cy="1460500"/>
                  <wp:effectExtent l="0" t="0" r="0" b="6350"/>
                  <wp:docPr id="868613658"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48">
                            <a:extLst>
                              <a:ext uri="{28A0092B-C50C-407E-A947-70E740481C1C}">
                                <a14:useLocalDpi xmlns:a14="http://schemas.microsoft.com/office/drawing/2010/main" val="0"/>
                              </a:ext>
                            </a:extLst>
                          </a:blip>
                          <a:srcRect b="22559"/>
                          <a:stretch/>
                        </pic:blipFill>
                        <pic:spPr bwMode="auto">
                          <a:xfrm>
                            <a:off x="0" y="0"/>
                            <a:ext cx="2806700" cy="14605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3686" w14:paraId="77B5F780" w14:textId="77777777" w:rsidTr="000E3A34">
        <w:tc>
          <w:tcPr>
            <w:tcW w:w="4530" w:type="dxa"/>
          </w:tcPr>
          <w:p w14:paraId="57B0A2C8" w14:textId="77777777" w:rsidR="00DB3686" w:rsidRPr="00E16922" w:rsidRDefault="00DB3686" w:rsidP="00DB3686">
            <w:pPr>
              <w:pStyle w:val="Corpsdetexte"/>
              <w:spacing w:before="0"/>
              <w:ind w:firstLine="0"/>
              <w:jc w:val="center"/>
              <w:rPr>
                <w:noProof/>
                <w:sz w:val="20"/>
                <w:szCs w:val="20"/>
              </w:rPr>
            </w:pPr>
            <w:r w:rsidRPr="00E16922">
              <w:rPr>
                <w:noProof/>
                <w:sz w:val="20"/>
                <w:szCs w:val="20"/>
              </w:rPr>
              <w:t xml:space="preserve">Firms’ accumulation rate (%) </w:t>
            </w:r>
            <w:r w:rsidRPr="00E16922">
              <w:rPr>
                <w:noProof/>
                <w:sz w:val="20"/>
                <w:szCs w:val="20"/>
                <w:vertAlign w:val="superscript"/>
              </w:rPr>
              <w:t>(2)</w:t>
            </w:r>
          </w:p>
          <w:p w14:paraId="6A0E3E73" w14:textId="4796C2D1" w:rsidR="00DB3686" w:rsidRDefault="00DB3686" w:rsidP="00554471">
            <w:pPr>
              <w:pStyle w:val="Corpsdetexte"/>
              <w:spacing w:before="0"/>
              <w:ind w:firstLine="0"/>
              <w:jc w:val="center"/>
              <w:rPr>
                <w:noProof/>
                <w:sz w:val="20"/>
                <w:szCs w:val="20"/>
              </w:rPr>
            </w:pPr>
            <w:r>
              <w:rPr>
                <w:noProof/>
                <w:lang w:val="fr-FR" w:eastAsia="fr-FR"/>
              </w:rPr>
              <w:lastRenderedPageBreak/>
              <w:drawing>
                <wp:inline distT="0" distB="0" distL="0" distR="0" wp14:anchorId="5A4AC297" wp14:editId="38253182">
                  <wp:extent cx="2806700" cy="1473200"/>
                  <wp:effectExtent l="0" t="0" r="0" b="0"/>
                  <wp:docPr id="76512042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49">
                            <a:extLst>
                              <a:ext uri="{28A0092B-C50C-407E-A947-70E740481C1C}">
                                <a14:useLocalDpi xmlns:a14="http://schemas.microsoft.com/office/drawing/2010/main" val="0"/>
                              </a:ext>
                            </a:extLst>
                          </a:blip>
                          <a:srcRect b="21621"/>
                          <a:stretch/>
                        </pic:blipFill>
                        <pic:spPr bwMode="auto">
                          <a:xfrm>
                            <a:off x="0" y="0"/>
                            <a:ext cx="2806700" cy="1473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34DEC5D5" w14:textId="77777777" w:rsidR="00DB3686" w:rsidRPr="00E16922" w:rsidRDefault="00DB3686" w:rsidP="00DB3686">
            <w:pPr>
              <w:pStyle w:val="Corpsdetexte"/>
              <w:spacing w:before="0"/>
              <w:ind w:firstLine="0"/>
              <w:jc w:val="center"/>
              <w:rPr>
                <w:noProof/>
                <w:sz w:val="20"/>
                <w:szCs w:val="20"/>
              </w:rPr>
            </w:pPr>
            <w:r w:rsidRPr="00E16922">
              <w:rPr>
                <w:noProof/>
                <w:sz w:val="20"/>
                <w:szCs w:val="20"/>
              </w:rPr>
              <w:lastRenderedPageBreak/>
              <w:t xml:space="preserve">Firms’ accumulation rate (%) </w:t>
            </w:r>
            <w:r w:rsidRPr="00E16922">
              <w:rPr>
                <w:noProof/>
                <w:sz w:val="20"/>
                <w:szCs w:val="20"/>
                <w:vertAlign w:val="superscript"/>
              </w:rPr>
              <w:t>(2)</w:t>
            </w:r>
          </w:p>
          <w:p w14:paraId="3F7E9F67" w14:textId="0938AF6F" w:rsidR="00DB3686" w:rsidRDefault="00DB3686" w:rsidP="00F729EE">
            <w:pPr>
              <w:pStyle w:val="Corpsdetexte"/>
              <w:spacing w:before="0"/>
              <w:ind w:firstLine="0"/>
              <w:jc w:val="center"/>
              <w:rPr>
                <w:noProof/>
                <w:sz w:val="20"/>
                <w:szCs w:val="20"/>
              </w:rPr>
            </w:pPr>
            <w:r>
              <w:rPr>
                <w:noProof/>
                <w:lang w:val="fr-FR" w:eastAsia="fr-FR"/>
              </w:rPr>
              <w:lastRenderedPageBreak/>
              <w:drawing>
                <wp:inline distT="0" distB="0" distL="0" distR="0" wp14:anchorId="41FAAF78" wp14:editId="558ABCF0">
                  <wp:extent cx="2806700" cy="1473200"/>
                  <wp:effectExtent l="0" t="0" r="0" b="0"/>
                  <wp:docPr id="152462637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50">
                            <a:extLst>
                              <a:ext uri="{28A0092B-C50C-407E-A947-70E740481C1C}">
                                <a14:useLocalDpi xmlns:a14="http://schemas.microsoft.com/office/drawing/2010/main" val="0"/>
                              </a:ext>
                            </a:extLst>
                          </a:blip>
                          <a:srcRect b="21621"/>
                          <a:stretch/>
                        </pic:blipFill>
                        <pic:spPr bwMode="auto">
                          <a:xfrm>
                            <a:off x="0" y="0"/>
                            <a:ext cx="2806700" cy="14732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79EC" w14:paraId="1314D56D" w14:textId="77777777" w:rsidTr="000E3A34">
        <w:tc>
          <w:tcPr>
            <w:tcW w:w="4530" w:type="dxa"/>
          </w:tcPr>
          <w:p w14:paraId="5809E461" w14:textId="5262D31D" w:rsidR="002779EC" w:rsidRDefault="002779EC" w:rsidP="00554471">
            <w:pPr>
              <w:pStyle w:val="Corpsdetexte"/>
              <w:spacing w:before="0"/>
              <w:ind w:firstLine="0"/>
              <w:jc w:val="center"/>
              <w:rPr>
                <w:noProof/>
                <w:sz w:val="20"/>
                <w:szCs w:val="20"/>
              </w:rPr>
            </w:pPr>
            <w:r>
              <w:rPr>
                <w:noProof/>
                <w:sz w:val="20"/>
                <w:szCs w:val="20"/>
              </w:rPr>
              <w:lastRenderedPageBreak/>
              <w:t>Trade balance (% of GDP)</w:t>
            </w:r>
            <w:r w:rsidR="00DB3686">
              <w:rPr>
                <w:noProof/>
                <w:sz w:val="20"/>
                <w:szCs w:val="20"/>
              </w:rPr>
              <w:t xml:space="preserve"> </w:t>
            </w:r>
            <w:r w:rsidR="00DB3686" w:rsidRPr="00E16922">
              <w:rPr>
                <w:noProof/>
                <w:sz w:val="20"/>
                <w:szCs w:val="20"/>
                <w:vertAlign w:val="superscript"/>
              </w:rPr>
              <w:t>(</w:t>
            </w:r>
            <w:r w:rsidR="00DB3686">
              <w:rPr>
                <w:noProof/>
                <w:sz w:val="20"/>
                <w:szCs w:val="20"/>
                <w:vertAlign w:val="superscript"/>
              </w:rPr>
              <w:t>3)</w:t>
            </w:r>
          </w:p>
          <w:p w14:paraId="577ADEFE" w14:textId="522C4240" w:rsidR="002779EC" w:rsidRPr="007933DE" w:rsidRDefault="00DB3686" w:rsidP="00AF2A34">
            <w:pPr>
              <w:pStyle w:val="Corpsdetexte"/>
              <w:spacing w:before="0"/>
              <w:ind w:firstLine="0"/>
              <w:jc w:val="center"/>
              <w:rPr>
                <w:noProof/>
                <w:sz w:val="20"/>
                <w:szCs w:val="20"/>
                <w:lang w:val="fr-FR" w:eastAsia="fr-FR"/>
              </w:rPr>
            </w:pPr>
            <w:r w:rsidRPr="00DB3686">
              <w:rPr>
                <w:noProof/>
                <w:sz w:val="20"/>
                <w:szCs w:val="20"/>
                <w:lang w:val="fr-FR" w:eastAsia="fr-FR"/>
              </w:rPr>
              <w:drawing>
                <wp:inline distT="0" distB="0" distL="0" distR="0" wp14:anchorId="1C4FFD28" wp14:editId="4C8C2583">
                  <wp:extent cx="2806700" cy="1485900"/>
                  <wp:effectExtent l="0" t="0" r="0" b="0"/>
                  <wp:docPr id="131438504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51">
                            <a:extLst>
                              <a:ext uri="{28A0092B-C50C-407E-A947-70E740481C1C}">
                                <a14:useLocalDpi xmlns:a14="http://schemas.microsoft.com/office/drawing/2010/main" val="0"/>
                              </a:ext>
                            </a:extLst>
                          </a:blip>
                          <a:srcRect b="20946"/>
                          <a:stretch/>
                        </pic:blipFill>
                        <pic:spPr bwMode="auto">
                          <a:xfrm>
                            <a:off x="0" y="0"/>
                            <a:ext cx="2806700" cy="148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3BEA2762" w14:textId="65FAE857" w:rsidR="002779EC" w:rsidRDefault="002779EC" w:rsidP="00554471">
            <w:pPr>
              <w:pStyle w:val="Corpsdetexte"/>
              <w:spacing w:before="0"/>
              <w:ind w:firstLine="0"/>
              <w:jc w:val="center"/>
              <w:rPr>
                <w:noProof/>
                <w:sz w:val="20"/>
                <w:szCs w:val="20"/>
              </w:rPr>
            </w:pPr>
            <w:r>
              <w:rPr>
                <w:noProof/>
                <w:sz w:val="20"/>
                <w:szCs w:val="20"/>
              </w:rPr>
              <w:t>Trade balance (% of GDP)</w:t>
            </w:r>
            <w:r w:rsidR="00DB3686">
              <w:rPr>
                <w:noProof/>
                <w:sz w:val="20"/>
                <w:szCs w:val="20"/>
              </w:rPr>
              <w:t xml:space="preserve"> </w:t>
            </w:r>
            <w:r w:rsidR="00DB3686" w:rsidRPr="00E16922">
              <w:rPr>
                <w:noProof/>
                <w:sz w:val="20"/>
                <w:szCs w:val="20"/>
                <w:vertAlign w:val="superscript"/>
              </w:rPr>
              <w:t>(</w:t>
            </w:r>
            <w:r w:rsidR="00DB3686">
              <w:rPr>
                <w:noProof/>
                <w:sz w:val="20"/>
                <w:szCs w:val="20"/>
                <w:vertAlign w:val="superscript"/>
              </w:rPr>
              <w:t>3)</w:t>
            </w:r>
          </w:p>
          <w:p w14:paraId="1FC992E3" w14:textId="726860CF" w:rsidR="00DB3686" w:rsidRDefault="00DB3686" w:rsidP="00AF2A34">
            <w:pPr>
              <w:pStyle w:val="Corpsdetexte"/>
              <w:spacing w:before="0"/>
              <w:ind w:firstLine="0"/>
              <w:jc w:val="center"/>
              <w:rPr>
                <w:noProof/>
                <w:sz w:val="20"/>
                <w:szCs w:val="20"/>
              </w:rPr>
            </w:pPr>
            <w:r w:rsidRPr="00DB3686">
              <w:rPr>
                <w:noProof/>
                <w:sz w:val="20"/>
                <w:szCs w:val="20"/>
                <w:lang w:val="fr-FR" w:eastAsia="fr-FR"/>
              </w:rPr>
              <w:drawing>
                <wp:inline distT="0" distB="0" distL="0" distR="0" wp14:anchorId="286D884E" wp14:editId="0B6FBAA3">
                  <wp:extent cx="2806700" cy="1485900"/>
                  <wp:effectExtent l="0" t="0" r="0" b="0"/>
                  <wp:docPr id="1224008384"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52">
                            <a:extLst>
                              <a:ext uri="{28A0092B-C50C-407E-A947-70E740481C1C}">
                                <a14:useLocalDpi xmlns:a14="http://schemas.microsoft.com/office/drawing/2010/main" val="0"/>
                              </a:ext>
                            </a:extLst>
                          </a:blip>
                          <a:srcRect b="20946"/>
                          <a:stretch/>
                        </pic:blipFill>
                        <pic:spPr bwMode="auto">
                          <a:xfrm>
                            <a:off x="0" y="0"/>
                            <a:ext cx="2806700" cy="148590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7155" w14:paraId="49D55C3C" w14:textId="77777777" w:rsidTr="000E3A34">
        <w:tc>
          <w:tcPr>
            <w:tcW w:w="4530" w:type="dxa"/>
          </w:tcPr>
          <w:p w14:paraId="2CB6C225" w14:textId="27EA94F9" w:rsidR="00D07155" w:rsidRPr="001A0FFD" w:rsidRDefault="00D07155" w:rsidP="00D07155">
            <w:pPr>
              <w:spacing w:before="0"/>
              <w:ind w:firstLine="0"/>
              <w:jc w:val="center"/>
              <w:rPr>
                <w:noProof/>
                <w:sz w:val="20"/>
                <w:szCs w:val="20"/>
              </w:rPr>
            </w:pPr>
            <w:r>
              <w:rPr>
                <w:noProof/>
                <w:sz w:val="20"/>
                <w:szCs w:val="20"/>
              </w:rPr>
              <w:t>Public balance (% of GDP)</w:t>
            </w:r>
            <w:r w:rsidR="00DB3686">
              <w:rPr>
                <w:noProof/>
                <w:sz w:val="20"/>
                <w:szCs w:val="20"/>
              </w:rPr>
              <w:t xml:space="preserve"> </w:t>
            </w:r>
            <w:r w:rsidR="00DB3686" w:rsidRPr="00E16922">
              <w:rPr>
                <w:noProof/>
                <w:sz w:val="20"/>
                <w:szCs w:val="20"/>
                <w:vertAlign w:val="superscript"/>
              </w:rPr>
              <w:t>(</w:t>
            </w:r>
            <w:r w:rsidR="00DB3686">
              <w:rPr>
                <w:noProof/>
                <w:sz w:val="20"/>
                <w:szCs w:val="20"/>
                <w:vertAlign w:val="superscript"/>
              </w:rPr>
              <w:t>3)</w:t>
            </w:r>
          </w:p>
          <w:p w14:paraId="6E2999F8" w14:textId="1F7E0F28" w:rsidR="00D07155" w:rsidRPr="005418E5" w:rsidRDefault="00AF2A34" w:rsidP="00AF2A34">
            <w:pPr>
              <w:pStyle w:val="Corpsdetexte"/>
              <w:spacing w:before="0"/>
              <w:ind w:firstLine="0"/>
              <w:jc w:val="center"/>
              <w:rPr>
                <w:noProof/>
                <w:sz w:val="20"/>
                <w:szCs w:val="20"/>
                <w:lang w:val="fr-FR" w:eastAsia="fr-FR"/>
              </w:rPr>
            </w:pPr>
            <w:r w:rsidRPr="00AF2A34">
              <w:rPr>
                <w:noProof/>
                <w:sz w:val="20"/>
                <w:szCs w:val="20"/>
                <w:lang w:val="fr-FR" w:eastAsia="fr-FR"/>
              </w:rPr>
              <w:drawing>
                <wp:inline distT="0" distB="0" distL="0" distR="0" wp14:anchorId="1C8A9EDE" wp14:editId="6E81DCA0">
                  <wp:extent cx="2806700" cy="1511300"/>
                  <wp:effectExtent l="0" t="0" r="0" b="0"/>
                  <wp:docPr id="2057275197"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53">
                            <a:extLst>
                              <a:ext uri="{28A0092B-C50C-407E-A947-70E740481C1C}">
                                <a14:useLocalDpi xmlns:a14="http://schemas.microsoft.com/office/drawing/2010/main" val="0"/>
                              </a:ext>
                            </a:extLst>
                          </a:blip>
                          <a:srcRect b="20930"/>
                          <a:stretch/>
                        </pic:blipFill>
                        <pic:spPr bwMode="auto">
                          <a:xfrm>
                            <a:off x="0" y="0"/>
                            <a:ext cx="2806700" cy="15113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08D5DD1A" w14:textId="77777777" w:rsidR="00AF2A34" w:rsidRDefault="00D07155" w:rsidP="002779EC">
            <w:pPr>
              <w:spacing w:before="0"/>
              <w:ind w:firstLine="0"/>
              <w:jc w:val="center"/>
              <w:rPr>
                <w:snapToGrid w:val="0"/>
                <w:color w:val="000000"/>
                <w:w w:val="0"/>
                <w:sz w:val="0"/>
                <w:szCs w:val="0"/>
                <w:u w:color="000000"/>
                <w:bdr w:val="none" w:sz="0" w:space="0" w:color="000000"/>
                <w:shd w:val="clear" w:color="000000" w:fill="000000"/>
                <w:lang w:val="x-none" w:eastAsia="x-none" w:bidi="x-none"/>
              </w:rPr>
            </w:pPr>
            <w:r>
              <w:rPr>
                <w:noProof/>
                <w:sz w:val="20"/>
                <w:szCs w:val="20"/>
              </w:rPr>
              <w:t>Public balance (% of GDP)</w:t>
            </w:r>
            <w:r w:rsidR="00AF2A34">
              <w:rPr>
                <w:noProof/>
                <w:sz w:val="20"/>
                <w:szCs w:val="20"/>
              </w:rPr>
              <w:t xml:space="preserve"> </w:t>
            </w:r>
            <w:r w:rsidR="00AF2A34" w:rsidRPr="00E16922">
              <w:rPr>
                <w:noProof/>
                <w:sz w:val="20"/>
                <w:szCs w:val="20"/>
                <w:vertAlign w:val="superscript"/>
              </w:rPr>
              <w:t>(</w:t>
            </w:r>
            <w:r w:rsidR="00AF2A34">
              <w:rPr>
                <w:noProof/>
                <w:sz w:val="20"/>
                <w:szCs w:val="20"/>
                <w:vertAlign w:val="superscript"/>
              </w:rPr>
              <w:t>3)</w:t>
            </w:r>
            <w:r w:rsidR="009F5842">
              <w:rPr>
                <w:snapToGrid w:val="0"/>
                <w:color w:val="000000"/>
                <w:w w:val="0"/>
                <w:sz w:val="0"/>
                <w:szCs w:val="0"/>
                <w:u w:color="000000"/>
                <w:bdr w:val="none" w:sz="0" w:space="0" w:color="000000"/>
                <w:shd w:val="clear" w:color="000000" w:fill="000000"/>
                <w:lang w:val="x-none" w:eastAsia="x-none" w:bidi="x-none"/>
              </w:rPr>
              <w:t xml:space="preserve"> </w:t>
            </w:r>
          </w:p>
          <w:p w14:paraId="4D04BD0C" w14:textId="17E443CE" w:rsidR="00D07155" w:rsidRPr="005418E5" w:rsidRDefault="00AF2A34" w:rsidP="00AF2A34">
            <w:pPr>
              <w:spacing w:before="0"/>
              <w:ind w:firstLine="0"/>
              <w:jc w:val="center"/>
              <w:rPr>
                <w:noProof/>
                <w:sz w:val="20"/>
                <w:szCs w:val="20"/>
                <w:lang w:val="fr-FR" w:eastAsia="fr-FR"/>
              </w:rPr>
            </w:pPr>
            <w:r w:rsidRPr="00AF2A34">
              <w:rPr>
                <w:noProof/>
                <w:sz w:val="20"/>
                <w:szCs w:val="20"/>
                <w:lang w:val="fr-FR" w:eastAsia="fr-FR"/>
              </w:rPr>
              <w:drawing>
                <wp:inline distT="0" distB="0" distL="0" distR="0" wp14:anchorId="1DFEDBBF" wp14:editId="252E5CAC">
                  <wp:extent cx="2806700" cy="1466850"/>
                  <wp:effectExtent l="0" t="0" r="0" b="0"/>
                  <wp:docPr id="655063190"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54">
                            <a:extLst>
                              <a:ext uri="{28A0092B-C50C-407E-A947-70E740481C1C}">
                                <a14:useLocalDpi xmlns:a14="http://schemas.microsoft.com/office/drawing/2010/main" val="0"/>
                              </a:ext>
                            </a:extLst>
                          </a:blip>
                          <a:srcRect b="21959"/>
                          <a:stretch/>
                        </pic:blipFill>
                        <pic:spPr bwMode="auto">
                          <a:xfrm>
                            <a:off x="0" y="0"/>
                            <a:ext cx="2806700" cy="14668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7155" w14:paraId="2F9C4C4A" w14:textId="77777777" w:rsidTr="000E3A34">
        <w:tc>
          <w:tcPr>
            <w:tcW w:w="4530" w:type="dxa"/>
          </w:tcPr>
          <w:p w14:paraId="3CF027C7" w14:textId="7EC57E1C" w:rsidR="00D07155" w:rsidRDefault="00D07155" w:rsidP="00D07155">
            <w:pPr>
              <w:spacing w:before="0"/>
              <w:ind w:firstLine="0"/>
              <w:jc w:val="center"/>
              <w:rPr>
                <w:noProof/>
                <w:sz w:val="20"/>
                <w:szCs w:val="20"/>
              </w:rPr>
            </w:pPr>
            <w:r>
              <w:rPr>
                <w:noProof/>
                <w:sz w:val="20"/>
                <w:szCs w:val="20"/>
              </w:rPr>
              <w:t>Government debt (% of GDP)</w:t>
            </w:r>
            <w:r w:rsidR="00AF2A34">
              <w:rPr>
                <w:noProof/>
                <w:sz w:val="20"/>
                <w:szCs w:val="20"/>
              </w:rPr>
              <w:t xml:space="preserve"> </w:t>
            </w:r>
            <w:r w:rsidR="00AF2A34" w:rsidRPr="00E16922">
              <w:rPr>
                <w:noProof/>
                <w:sz w:val="20"/>
                <w:szCs w:val="20"/>
                <w:vertAlign w:val="superscript"/>
              </w:rPr>
              <w:t>(</w:t>
            </w:r>
            <w:r w:rsidR="00AF2A34">
              <w:rPr>
                <w:noProof/>
                <w:sz w:val="20"/>
                <w:szCs w:val="20"/>
                <w:vertAlign w:val="superscript"/>
              </w:rPr>
              <w:t>3)</w:t>
            </w:r>
          </w:p>
          <w:p w14:paraId="6494F468" w14:textId="7EA62095" w:rsidR="009F5842" w:rsidRPr="005418E5" w:rsidRDefault="00C67B57" w:rsidP="00C67B57">
            <w:pPr>
              <w:spacing w:before="0"/>
              <w:ind w:firstLine="0"/>
              <w:jc w:val="center"/>
              <w:rPr>
                <w:noProof/>
                <w:sz w:val="20"/>
                <w:szCs w:val="20"/>
                <w:lang w:val="fr-FR" w:eastAsia="fr-FR"/>
              </w:rPr>
            </w:pPr>
            <w:r w:rsidRPr="00C67B57">
              <w:rPr>
                <w:noProof/>
                <w:sz w:val="20"/>
                <w:szCs w:val="20"/>
                <w:lang w:val="fr-FR" w:eastAsia="fr-FR"/>
              </w:rPr>
              <w:drawing>
                <wp:inline distT="0" distB="0" distL="0" distR="0" wp14:anchorId="3898044B" wp14:editId="56AA623D">
                  <wp:extent cx="2806700" cy="1492250"/>
                  <wp:effectExtent l="0" t="0" r="0" b="0"/>
                  <wp:docPr id="103741659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55">
                            <a:extLst>
                              <a:ext uri="{28A0092B-C50C-407E-A947-70E740481C1C}">
                                <a14:useLocalDpi xmlns:a14="http://schemas.microsoft.com/office/drawing/2010/main" val="0"/>
                              </a:ext>
                            </a:extLst>
                          </a:blip>
                          <a:srcRect b="21405"/>
                          <a:stretch/>
                        </pic:blipFill>
                        <pic:spPr bwMode="auto">
                          <a:xfrm>
                            <a:off x="0" y="0"/>
                            <a:ext cx="2806700" cy="14922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451C5234" w14:textId="50B6852F" w:rsidR="00D07155" w:rsidRPr="001A0FFD" w:rsidRDefault="00D07155" w:rsidP="00D07155">
            <w:pPr>
              <w:spacing w:before="0"/>
              <w:ind w:firstLine="0"/>
              <w:jc w:val="center"/>
              <w:rPr>
                <w:noProof/>
                <w:sz w:val="20"/>
                <w:szCs w:val="20"/>
              </w:rPr>
            </w:pPr>
            <w:r>
              <w:rPr>
                <w:noProof/>
                <w:sz w:val="20"/>
                <w:szCs w:val="20"/>
              </w:rPr>
              <w:t>Government debt (% of GDP)</w:t>
            </w:r>
            <w:r w:rsidR="00AF2A34">
              <w:rPr>
                <w:noProof/>
                <w:sz w:val="20"/>
                <w:szCs w:val="20"/>
              </w:rPr>
              <w:t xml:space="preserve"> </w:t>
            </w:r>
            <w:r w:rsidR="00AF2A34" w:rsidRPr="00E16922">
              <w:rPr>
                <w:noProof/>
                <w:sz w:val="20"/>
                <w:szCs w:val="20"/>
                <w:vertAlign w:val="superscript"/>
              </w:rPr>
              <w:t>(</w:t>
            </w:r>
            <w:r w:rsidR="00AF2A34">
              <w:rPr>
                <w:noProof/>
                <w:sz w:val="20"/>
                <w:szCs w:val="20"/>
                <w:vertAlign w:val="superscript"/>
              </w:rPr>
              <w:t>3)</w:t>
            </w:r>
          </w:p>
          <w:p w14:paraId="417138C9" w14:textId="4C4F4AD6" w:rsidR="00D07155" w:rsidRPr="005418E5" w:rsidRDefault="00C67B57" w:rsidP="00C67B57">
            <w:pPr>
              <w:pStyle w:val="Corpsdetexte"/>
              <w:spacing w:before="0"/>
              <w:ind w:firstLine="0"/>
              <w:jc w:val="center"/>
              <w:rPr>
                <w:noProof/>
                <w:sz w:val="20"/>
                <w:szCs w:val="20"/>
                <w:lang w:val="fr-FR" w:eastAsia="fr-FR"/>
              </w:rPr>
            </w:pPr>
            <w:r w:rsidRPr="00C67B57">
              <w:rPr>
                <w:noProof/>
                <w:sz w:val="20"/>
                <w:szCs w:val="20"/>
                <w:lang w:val="fr-FR" w:eastAsia="fr-FR"/>
              </w:rPr>
              <w:drawing>
                <wp:inline distT="0" distB="0" distL="0" distR="0" wp14:anchorId="7E236BD0" wp14:editId="0A9308A8">
                  <wp:extent cx="2806700" cy="1492250"/>
                  <wp:effectExtent l="0" t="0" r="0" b="0"/>
                  <wp:docPr id="1472096343"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56">
                            <a:extLst>
                              <a:ext uri="{28A0092B-C50C-407E-A947-70E740481C1C}">
                                <a14:useLocalDpi xmlns:a14="http://schemas.microsoft.com/office/drawing/2010/main" val="0"/>
                              </a:ext>
                            </a:extLst>
                          </a:blip>
                          <a:srcRect b="21405"/>
                          <a:stretch/>
                        </pic:blipFill>
                        <pic:spPr bwMode="auto">
                          <a:xfrm>
                            <a:off x="0" y="0"/>
                            <a:ext cx="2806700" cy="14922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F3204" w14:paraId="65C5EA82" w14:textId="77777777" w:rsidTr="005418E5">
        <w:tc>
          <w:tcPr>
            <w:tcW w:w="4530" w:type="dxa"/>
          </w:tcPr>
          <w:p w14:paraId="1FA63E57" w14:textId="4F1D279E" w:rsidR="009F3204" w:rsidRDefault="009F3204" w:rsidP="009F3204">
            <w:pPr>
              <w:spacing w:before="0"/>
              <w:ind w:firstLine="0"/>
              <w:jc w:val="center"/>
              <w:rPr>
                <w:sz w:val="20"/>
                <w:szCs w:val="20"/>
              </w:rPr>
            </w:pPr>
            <w:r w:rsidRPr="00410C11">
              <w:rPr>
                <w:sz w:val="20"/>
                <w:szCs w:val="20"/>
              </w:rPr>
              <w:t>Financing capacity</w:t>
            </w:r>
            <w:r>
              <w:rPr>
                <w:sz w:val="20"/>
                <w:szCs w:val="20"/>
              </w:rPr>
              <w:t xml:space="preserve"> for Rest of the World</w:t>
            </w:r>
            <w:r w:rsidRPr="00410C11">
              <w:rPr>
                <w:sz w:val="20"/>
                <w:szCs w:val="20"/>
              </w:rPr>
              <w:t xml:space="preserve"> (% of GDP)</w:t>
            </w:r>
            <w:r w:rsidR="00AF2A34">
              <w:rPr>
                <w:sz w:val="20"/>
                <w:szCs w:val="20"/>
              </w:rPr>
              <w:t xml:space="preserve"> </w:t>
            </w:r>
            <w:r w:rsidR="00AF2A34" w:rsidRPr="00E16922">
              <w:rPr>
                <w:noProof/>
                <w:sz w:val="20"/>
                <w:szCs w:val="20"/>
                <w:vertAlign w:val="superscript"/>
              </w:rPr>
              <w:t>(</w:t>
            </w:r>
            <w:r w:rsidR="00AF2A34">
              <w:rPr>
                <w:noProof/>
                <w:sz w:val="20"/>
                <w:szCs w:val="20"/>
                <w:vertAlign w:val="superscript"/>
              </w:rPr>
              <w:t>3)</w:t>
            </w:r>
            <w:r w:rsidRPr="00410C11">
              <w:rPr>
                <w:sz w:val="20"/>
                <w:szCs w:val="20"/>
              </w:rPr>
              <w:t xml:space="preserve"> </w:t>
            </w:r>
          </w:p>
          <w:p w14:paraId="2A12287C" w14:textId="7A76C21E" w:rsidR="009F3204" w:rsidRPr="005418E5" w:rsidRDefault="00C67B57" w:rsidP="00C67B57">
            <w:pPr>
              <w:spacing w:before="0"/>
              <w:ind w:firstLine="0"/>
              <w:jc w:val="center"/>
              <w:rPr>
                <w:noProof/>
                <w:sz w:val="20"/>
                <w:szCs w:val="20"/>
                <w:lang w:val="fr-FR" w:eastAsia="fr-FR"/>
              </w:rPr>
            </w:pPr>
            <w:r w:rsidRPr="00C67B57">
              <w:rPr>
                <w:noProof/>
                <w:sz w:val="20"/>
                <w:szCs w:val="20"/>
                <w:lang w:val="fr-FR" w:eastAsia="fr-FR"/>
              </w:rPr>
              <w:drawing>
                <wp:inline distT="0" distB="0" distL="0" distR="0" wp14:anchorId="56E7EFA1" wp14:editId="4541C577">
                  <wp:extent cx="2806700" cy="1485900"/>
                  <wp:effectExtent l="0" t="0" r="0" b="0"/>
                  <wp:docPr id="868230948"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57">
                            <a:extLst>
                              <a:ext uri="{28A0092B-C50C-407E-A947-70E740481C1C}">
                                <a14:useLocalDpi xmlns:a14="http://schemas.microsoft.com/office/drawing/2010/main" val="0"/>
                              </a:ext>
                            </a:extLst>
                          </a:blip>
                          <a:srcRect b="21739"/>
                          <a:stretch/>
                        </pic:blipFill>
                        <pic:spPr bwMode="auto">
                          <a:xfrm>
                            <a:off x="0" y="0"/>
                            <a:ext cx="2806700" cy="14859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31" w:type="dxa"/>
          </w:tcPr>
          <w:p w14:paraId="3B1E8A99" w14:textId="5E3A2B0C" w:rsidR="009F3204" w:rsidRDefault="009F3204" w:rsidP="009F3204">
            <w:pPr>
              <w:spacing w:before="0"/>
              <w:ind w:firstLine="0"/>
              <w:jc w:val="center"/>
              <w:rPr>
                <w:sz w:val="20"/>
                <w:szCs w:val="20"/>
              </w:rPr>
            </w:pPr>
            <w:r w:rsidRPr="00410C11">
              <w:rPr>
                <w:sz w:val="20"/>
                <w:szCs w:val="20"/>
              </w:rPr>
              <w:t>Financing capacity</w:t>
            </w:r>
            <w:r>
              <w:rPr>
                <w:sz w:val="20"/>
                <w:szCs w:val="20"/>
              </w:rPr>
              <w:t xml:space="preserve"> for Rest of the World</w:t>
            </w:r>
            <w:r w:rsidRPr="00410C11">
              <w:rPr>
                <w:sz w:val="20"/>
                <w:szCs w:val="20"/>
              </w:rPr>
              <w:t xml:space="preserve"> (% of GDP) </w:t>
            </w:r>
            <w:r w:rsidR="00AF2A34" w:rsidRPr="00E16922">
              <w:rPr>
                <w:noProof/>
                <w:sz w:val="20"/>
                <w:szCs w:val="20"/>
                <w:vertAlign w:val="superscript"/>
              </w:rPr>
              <w:t>(</w:t>
            </w:r>
            <w:r w:rsidR="00AF2A34">
              <w:rPr>
                <w:noProof/>
                <w:sz w:val="20"/>
                <w:szCs w:val="20"/>
                <w:vertAlign w:val="superscript"/>
              </w:rPr>
              <w:t>3)</w:t>
            </w:r>
          </w:p>
          <w:p w14:paraId="15A7E9ED" w14:textId="4745A9A8" w:rsidR="009F3204" w:rsidRPr="005418E5" w:rsidRDefault="00C67B57" w:rsidP="00C67B57">
            <w:pPr>
              <w:spacing w:before="0"/>
              <w:ind w:firstLine="0"/>
              <w:jc w:val="center"/>
              <w:rPr>
                <w:noProof/>
                <w:sz w:val="20"/>
                <w:szCs w:val="20"/>
                <w:lang w:val="fr-FR" w:eastAsia="fr-FR"/>
              </w:rPr>
            </w:pPr>
            <w:r w:rsidRPr="00C67B57">
              <w:rPr>
                <w:noProof/>
                <w:sz w:val="20"/>
                <w:szCs w:val="20"/>
                <w:lang w:val="fr-FR" w:eastAsia="fr-FR"/>
              </w:rPr>
              <w:drawing>
                <wp:inline distT="0" distB="0" distL="0" distR="0" wp14:anchorId="42FFDD29" wp14:editId="163A7F7C">
                  <wp:extent cx="2806700" cy="1479550"/>
                  <wp:effectExtent l="0" t="0" r="0" b="6350"/>
                  <wp:docPr id="42271813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rotWithShape="1">
                          <a:blip r:embed="rId58">
                            <a:extLst>
                              <a:ext uri="{28A0092B-C50C-407E-A947-70E740481C1C}">
                                <a14:useLocalDpi xmlns:a14="http://schemas.microsoft.com/office/drawing/2010/main" val="0"/>
                              </a:ext>
                            </a:extLst>
                          </a:blip>
                          <a:srcRect b="22073"/>
                          <a:stretch/>
                        </pic:blipFill>
                        <pic:spPr bwMode="auto">
                          <a:xfrm>
                            <a:off x="0" y="0"/>
                            <a:ext cx="2806700" cy="147955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85883" w14:paraId="0A65E043" w14:textId="77777777" w:rsidTr="005418E5">
        <w:tc>
          <w:tcPr>
            <w:tcW w:w="9061" w:type="dxa"/>
            <w:gridSpan w:val="2"/>
          </w:tcPr>
          <w:p w14:paraId="5098A103" w14:textId="2EE983C6" w:rsidR="00085883" w:rsidRPr="00410C11" w:rsidRDefault="00085883" w:rsidP="00085883">
            <w:pPr>
              <w:spacing w:before="0"/>
              <w:ind w:firstLine="0"/>
              <w:jc w:val="center"/>
              <w:rPr>
                <w:sz w:val="20"/>
                <w:szCs w:val="20"/>
              </w:rPr>
            </w:pPr>
            <w:r w:rsidRPr="00E16922">
              <w:rPr>
                <w:noProof/>
                <w:lang w:val="fr-FR" w:eastAsia="fr-FR"/>
              </w:rPr>
              <w:drawing>
                <wp:inline distT="0" distB="0" distL="0" distR="0" wp14:anchorId="4F710A1C" wp14:editId="3E9DC371">
                  <wp:extent cx="3734796" cy="220042"/>
                  <wp:effectExtent l="0" t="0" r="0" b="8890"/>
                  <wp:docPr id="11928646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0">
                            <a:extLst>
                              <a:ext uri="{28A0092B-C50C-407E-A947-70E740481C1C}">
                                <a14:useLocalDpi xmlns:a14="http://schemas.microsoft.com/office/drawing/2010/main" val="0"/>
                              </a:ext>
                            </a:extLst>
                          </a:blip>
                          <a:srcRect t="89986"/>
                          <a:stretch/>
                        </pic:blipFill>
                        <pic:spPr bwMode="auto">
                          <a:xfrm>
                            <a:off x="0" y="0"/>
                            <a:ext cx="4190941" cy="24691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1BF8" w14:paraId="5F1A91DF" w14:textId="77777777" w:rsidTr="005418E5">
        <w:tc>
          <w:tcPr>
            <w:tcW w:w="9061" w:type="dxa"/>
            <w:gridSpan w:val="2"/>
          </w:tcPr>
          <w:p w14:paraId="6A77C9B9" w14:textId="77777777" w:rsidR="00311BF8" w:rsidRPr="006D2B51" w:rsidRDefault="00311BF8" w:rsidP="005418E5">
            <w:pPr>
              <w:pStyle w:val="Paragraphedeliste"/>
              <w:numPr>
                <w:ilvl w:val="0"/>
                <w:numId w:val="15"/>
              </w:numPr>
              <w:spacing w:after="0" w:line="240" w:lineRule="auto"/>
              <w:rPr>
                <w:rFonts w:ascii="Times New Roman" w:hAnsi="Times New Roman"/>
                <w:i/>
                <w:iCs/>
                <w:noProof/>
                <w:sz w:val="18"/>
                <w:szCs w:val="18"/>
                <w:lang w:val="en-GB"/>
              </w:rPr>
            </w:pPr>
            <w:r w:rsidRPr="006D2B51">
              <w:rPr>
                <w:rFonts w:ascii="Times New Roman" w:hAnsi="Times New Roman"/>
                <w:i/>
                <w:iCs/>
                <w:noProof/>
                <w:sz w:val="18"/>
                <w:szCs w:val="18"/>
                <w:lang w:val="en-GB"/>
              </w:rPr>
              <w:t>Presented as the after-shock series multiplied by 100, divided by the baseline series.</w:t>
            </w:r>
          </w:p>
          <w:p w14:paraId="60341348" w14:textId="77777777" w:rsidR="00311BF8" w:rsidRDefault="00311BF8" w:rsidP="00311BF8">
            <w:pPr>
              <w:pStyle w:val="Paragraphedeliste"/>
              <w:numPr>
                <w:ilvl w:val="0"/>
                <w:numId w:val="15"/>
              </w:numPr>
              <w:spacing w:after="0" w:line="240" w:lineRule="auto"/>
              <w:rPr>
                <w:rFonts w:ascii="Times New Roman" w:hAnsi="Times New Roman"/>
                <w:i/>
                <w:iCs/>
                <w:noProof/>
                <w:sz w:val="18"/>
                <w:szCs w:val="18"/>
                <w:lang w:val="en-GB"/>
              </w:rPr>
            </w:pPr>
            <w:r w:rsidRPr="006D2B51">
              <w:rPr>
                <w:rFonts w:ascii="Times New Roman" w:hAnsi="Times New Roman"/>
                <w:i/>
                <w:iCs/>
                <w:noProof/>
                <w:sz w:val="18"/>
                <w:szCs w:val="18"/>
                <w:lang w:val="en-GB"/>
              </w:rPr>
              <w:t xml:space="preserve">Presented as the after-shock–baseline difference, with the baseline and after-shock series in %. </w:t>
            </w:r>
          </w:p>
          <w:p w14:paraId="4CC5E622" w14:textId="2D384349" w:rsidR="00311BF8" w:rsidRPr="005418E5" w:rsidRDefault="00311BF8" w:rsidP="005418E5">
            <w:pPr>
              <w:pStyle w:val="Paragraphedeliste"/>
              <w:numPr>
                <w:ilvl w:val="0"/>
                <w:numId w:val="15"/>
              </w:numPr>
              <w:spacing w:after="0" w:line="240" w:lineRule="auto"/>
              <w:rPr>
                <w:i/>
                <w:iCs/>
                <w:noProof/>
                <w:sz w:val="18"/>
                <w:szCs w:val="18"/>
                <w:lang w:val="en-GB"/>
              </w:rPr>
            </w:pPr>
            <w:r w:rsidRPr="005418E5">
              <w:rPr>
                <w:i/>
                <w:iCs/>
                <w:noProof/>
                <w:sz w:val="18"/>
                <w:szCs w:val="18"/>
                <w:lang w:val="en-GB"/>
              </w:rPr>
              <w:lastRenderedPageBreak/>
              <w:t>Presented as the after-shock–baseline difference, with the baseline and after-shock series in % of GDP.</w:t>
            </w:r>
          </w:p>
        </w:tc>
      </w:tr>
    </w:tbl>
    <w:p w14:paraId="718F0356" w14:textId="7E939BE9" w:rsidR="007863B5" w:rsidRDefault="2490E24D" w:rsidP="004437A4">
      <w:pPr>
        <w:pStyle w:val="Titre1"/>
        <w:numPr>
          <w:ilvl w:val="0"/>
          <w:numId w:val="2"/>
        </w:numPr>
        <w:shd w:val="clear" w:color="auto" w:fill="FFFFFF" w:themeFill="background1"/>
        <w:spacing w:line="480" w:lineRule="auto"/>
        <w:ind w:left="0" w:firstLine="0"/>
        <w:rPr>
          <w:sz w:val="24"/>
          <w:szCs w:val="24"/>
        </w:rPr>
      </w:pPr>
      <w:bookmarkStart w:id="24" w:name="_Ref145430223"/>
      <w:r w:rsidRPr="00410C11">
        <w:rPr>
          <w:sz w:val="24"/>
          <w:szCs w:val="24"/>
        </w:rPr>
        <w:lastRenderedPageBreak/>
        <w:t>Conclusion</w:t>
      </w:r>
      <w:bookmarkEnd w:id="24"/>
    </w:p>
    <w:p w14:paraId="7FD13F9D" w14:textId="11F987D4" w:rsidR="00F67EDB" w:rsidRPr="007933DE" w:rsidRDefault="00DB0F89" w:rsidP="007933DE">
      <w:pPr>
        <w:spacing w:line="480" w:lineRule="auto"/>
        <w:rPr>
          <w:sz w:val="22"/>
          <w:szCs w:val="22"/>
        </w:rPr>
      </w:pPr>
      <w:r w:rsidRPr="007933DE">
        <w:rPr>
          <w:sz w:val="22"/>
          <w:szCs w:val="22"/>
        </w:rPr>
        <w:t>This paper examined how the increased trade openness and correspondingly higher marginal propensity to import has weakened the traditional Keynesian multiplier and, hence, the efficiency of economic policy in th</w:t>
      </w:r>
      <w:r w:rsidR="00823652">
        <w:rPr>
          <w:sz w:val="22"/>
          <w:szCs w:val="22"/>
        </w:rPr>
        <w:t>e</w:t>
      </w:r>
      <w:r w:rsidRPr="007933DE">
        <w:rPr>
          <w:sz w:val="22"/>
          <w:szCs w:val="22"/>
        </w:rPr>
        <w:t xml:space="preserve"> context of </w:t>
      </w:r>
      <w:r w:rsidR="00823652">
        <w:rPr>
          <w:sz w:val="22"/>
          <w:szCs w:val="22"/>
        </w:rPr>
        <w:t xml:space="preserve">trade and financial </w:t>
      </w:r>
      <w:r w:rsidRPr="007933DE">
        <w:rPr>
          <w:sz w:val="22"/>
          <w:szCs w:val="22"/>
        </w:rPr>
        <w:t xml:space="preserve">openness. We used a new version of an SFC empirical model for France (SFC FR) in which we introduced a distinction between energy and non-energy imports. Foreign trade equations have been improved. They have highlighted a significant negative trend for non-price competitiveness and a significant effect of price competitiveness, both for exports and imports. It appeared that export price competitiveness has been stable </w:t>
      </w:r>
      <w:r w:rsidR="00823652">
        <w:rPr>
          <w:sz w:val="22"/>
          <w:szCs w:val="22"/>
        </w:rPr>
        <w:t>i</w:t>
      </w:r>
      <w:r w:rsidRPr="007933DE">
        <w:rPr>
          <w:sz w:val="22"/>
          <w:szCs w:val="22"/>
        </w:rPr>
        <w:t xml:space="preserve">n the </w:t>
      </w:r>
      <w:proofErr w:type="gramStart"/>
      <w:r w:rsidRPr="007933DE">
        <w:rPr>
          <w:sz w:val="22"/>
          <w:szCs w:val="22"/>
        </w:rPr>
        <w:t>long</w:t>
      </w:r>
      <w:r w:rsidR="00823652">
        <w:rPr>
          <w:sz w:val="22"/>
          <w:szCs w:val="22"/>
        </w:rPr>
        <w:t>-</w:t>
      </w:r>
      <w:r w:rsidRPr="007933DE">
        <w:rPr>
          <w:sz w:val="22"/>
          <w:szCs w:val="22"/>
        </w:rPr>
        <w:t>run</w:t>
      </w:r>
      <w:proofErr w:type="gramEnd"/>
      <w:r w:rsidRPr="007933DE">
        <w:rPr>
          <w:sz w:val="22"/>
          <w:szCs w:val="22"/>
        </w:rPr>
        <w:t xml:space="preserve"> with large fluctuations, mainly due to the dollar exchange rate, while import price competitiveness has been </w:t>
      </w:r>
      <w:r w:rsidR="00823652">
        <w:rPr>
          <w:sz w:val="22"/>
          <w:szCs w:val="22"/>
        </w:rPr>
        <w:t>on a declining path</w:t>
      </w:r>
      <w:r w:rsidR="000C56D5" w:rsidRPr="007933DE">
        <w:rPr>
          <w:sz w:val="22"/>
          <w:szCs w:val="22"/>
        </w:rPr>
        <w:t xml:space="preserve"> since the 1980s and has been </w:t>
      </w:r>
      <w:r w:rsidR="00823652">
        <w:rPr>
          <w:sz w:val="22"/>
          <w:szCs w:val="22"/>
        </w:rPr>
        <w:t>one of the</w:t>
      </w:r>
      <w:r w:rsidR="000C56D5" w:rsidRPr="007933DE">
        <w:rPr>
          <w:sz w:val="22"/>
          <w:szCs w:val="22"/>
        </w:rPr>
        <w:t xml:space="preserve"> main driver</w:t>
      </w:r>
      <w:r w:rsidR="00823652">
        <w:rPr>
          <w:sz w:val="22"/>
          <w:szCs w:val="22"/>
        </w:rPr>
        <w:t>s</w:t>
      </w:r>
      <w:r w:rsidR="000C56D5" w:rsidRPr="007933DE">
        <w:rPr>
          <w:sz w:val="22"/>
          <w:szCs w:val="22"/>
        </w:rPr>
        <w:t xml:space="preserve"> of the penetration of the domestic market. Using SFC FR we found that with the increasing trade openness the fiscal multiplier declined since the 1980s, </w:t>
      </w:r>
      <w:r w:rsidR="00823652">
        <w:rPr>
          <w:sz w:val="22"/>
          <w:szCs w:val="22"/>
        </w:rPr>
        <w:t>going</w:t>
      </w:r>
      <w:r w:rsidR="000C56D5" w:rsidRPr="007933DE">
        <w:rPr>
          <w:sz w:val="22"/>
          <w:szCs w:val="22"/>
        </w:rPr>
        <w:t xml:space="preserve"> from 1.3 in 1981 to </w:t>
      </w:r>
      <w:r w:rsidR="005E29D7">
        <w:rPr>
          <w:sz w:val="22"/>
          <w:szCs w:val="22"/>
        </w:rPr>
        <w:t>0</w:t>
      </w:r>
      <w:r w:rsidR="000C56D5" w:rsidRPr="007933DE">
        <w:rPr>
          <w:sz w:val="22"/>
          <w:szCs w:val="22"/>
        </w:rPr>
        <w:t xml:space="preserve">.8 in 2023. Last, the macroeconomic impact of the climate transition program proposed by the PFM report has been evaluated with different versions of the model. </w:t>
      </w:r>
      <w:r w:rsidR="00823652">
        <w:rPr>
          <w:sz w:val="22"/>
          <w:szCs w:val="22"/>
        </w:rPr>
        <w:t>Despite</w:t>
      </w:r>
      <w:r w:rsidR="000C56D5" w:rsidRPr="007933DE">
        <w:rPr>
          <w:sz w:val="22"/>
          <w:szCs w:val="22"/>
        </w:rPr>
        <w:t xml:space="preserve"> the </w:t>
      </w:r>
      <w:r w:rsidR="00823652">
        <w:rPr>
          <w:sz w:val="22"/>
          <w:szCs w:val="22"/>
        </w:rPr>
        <w:t>reduced</w:t>
      </w:r>
      <w:r w:rsidR="000C56D5" w:rsidRPr="007933DE">
        <w:rPr>
          <w:sz w:val="22"/>
          <w:szCs w:val="22"/>
        </w:rPr>
        <w:t xml:space="preserve"> multiplier effect the climate transition program has a positive impact on the economic activity which progressively erodes. After an initial inflationary drift</w:t>
      </w:r>
      <w:r w:rsidR="005E29D7">
        <w:rPr>
          <w:sz w:val="22"/>
          <w:szCs w:val="22"/>
        </w:rPr>
        <w:t xml:space="preserve">, </w:t>
      </w:r>
      <w:r w:rsidR="00E236C9" w:rsidRPr="007933DE">
        <w:rPr>
          <w:sz w:val="22"/>
          <w:szCs w:val="22"/>
        </w:rPr>
        <w:t xml:space="preserve">prices return to their </w:t>
      </w:r>
      <w:r w:rsidR="00823652">
        <w:rPr>
          <w:sz w:val="22"/>
          <w:szCs w:val="22"/>
        </w:rPr>
        <w:t>baseline</w:t>
      </w:r>
      <w:r w:rsidR="00E236C9" w:rsidRPr="007933DE">
        <w:rPr>
          <w:sz w:val="22"/>
          <w:szCs w:val="22"/>
        </w:rPr>
        <w:t xml:space="preserve">. </w:t>
      </w:r>
      <w:r w:rsidR="00823652">
        <w:rPr>
          <w:sz w:val="22"/>
          <w:szCs w:val="22"/>
        </w:rPr>
        <w:t>The p</w:t>
      </w:r>
      <w:r w:rsidR="00E236C9" w:rsidRPr="007933DE">
        <w:rPr>
          <w:sz w:val="22"/>
          <w:szCs w:val="22"/>
        </w:rPr>
        <w:t xml:space="preserve">ublic balance improves but the financial capacity of firms and households </w:t>
      </w:r>
      <w:r w:rsidR="00B639A3" w:rsidRPr="007933DE">
        <w:rPr>
          <w:sz w:val="22"/>
          <w:szCs w:val="22"/>
        </w:rPr>
        <w:t>worsen</w:t>
      </w:r>
      <w:r w:rsidR="00E236C9" w:rsidRPr="007933DE">
        <w:rPr>
          <w:sz w:val="22"/>
          <w:szCs w:val="22"/>
        </w:rPr>
        <w:t xml:space="preserve">. More than a problem of public debt as </w:t>
      </w:r>
      <w:r w:rsidR="00823652">
        <w:rPr>
          <w:sz w:val="22"/>
          <w:szCs w:val="22"/>
        </w:rPr>
        <w:t>mentioned</w:t>
      </w:r>
      <w:r w:rsidR="00E236C9" w:rsidRPr="007933DE">
        <w:rPr>
          <w:sz w:val="22"/>
          <w:szCs w:val="22"/>
        </w:rPr>
        <w:t xml:space="preserve"> in the PFM report, the more worrying counterpart is the </w:t>
      </w:r>
      <w:r w:rsidR="00823652">
        <w:rPr>
          <w:sz w:val="22"/>
          <w:szCs w:val="22"/>
        </w:rPr>
        <w:t>worsening</w:t>
      </w:r>
      <w:r w:rsidR="00E236C9" w:rsidRPr="007933DE">
        <w:rPr>
          <w:sz w:val="22"/>
          <w:szCs w:val="22"/>
        </w:rPr>
        <w:t xml:space="preserve"> of the </w:t>
      </w:r>
      <w:r w:rsidR="00823652">
        <w:rPr>
          <w:sz w:val="22"/>
          <w:szCs w:val="22"/>
        </w:rPr>
        <w:t xml:space="preserve">domestic </w:t>
      </w:r>
      <w:r w:rsidR="00E236C9" w:rsidRPr="007933DE">
        <w:rPr>
          <w:sz w:val="22"/>
          <w:szCs w:val="22"/>
        </w:rPr>
        <w:t>financial capacity and the increasing external dependency. However</w:t>
      </w:r>
      <w:r w:rsidR="005E29D7">
        <w:rPr>
          <w:sz w:val="22"/>
          <w:szCs w:val="22"/>
        </w:rPr>
        <w:t>,</w:t>
      </w:r>
      <w:r w:rsidR="00E236C9" w:rsidRPr="007933DE">
        <w:rPr>
          <w:sz w:val="22"/>
          <w:szCs w:val="22"/>
        </w:rPr>
        <w:t xml:space="preserve"> it must be recalled that the rest of the world will also have to adjust to face the climate transition which could mitigate the constraints.</w:t>
      </w:r>
      <w:r w:rsidR="000C56D5" w:rsidRPr="007933DE">
        <w:rPr>
          <w:sz w:val="22"/>
          <w:szCs w:val="22"/>
        </w:rPr>
        <w:t xml:space="preserve">  </w:t>
      </w:r>
    </w:p>
    <w:p w14:paraId="35E4E094" w14:textId="5DC718F7" w:rsidR="00826C1E" w:rsidRPr="00410C11" w:rsidRDefault="00826C1E" w:rsidP="00826C1E">
      <w:pPr>
        <w:pStyle w:val="Titre11"/>
        <w:rPr>
          <w:rFonts w:ascii="TimesNewRomanPSMT" w:hAnsi="TimesNewRomanPSMT" w:cs="TimesNewRomanPSMT"/>
          <w:sz w:val="30"/>
          <w:szCs w:val="30"/>
          <w:lang w:val="en-US" w:eastAsia="fr-FR"/>
        </w:rPr>
      </w:pPr>
      <w:r w:rsidRPr="00410C11">
        <w:rPr>
          <w:rFonts w:ascii="Times New Roman" w:hAnsi="Times New Roman"/>
          <w:b/>
          <w:bCs/>
          <w:color w:val="auto"/>
          <w:sz w:val="24"/>
          <w:szCs w:val="24"/>
          <w:lang w:val="en-US"/>
        </w:rPr>
        <w:t>Acknowledgments</w:t>
      </w:r>
    </w:p>
    <w:p w14:paraId="3990F6F1" w14:textId="5F67460A" w:rsidR="00826C1E" w:rsidRPr="00410C11" w:rsidRDefault="00826C1E" w:rsidP="00826C1E">
      <w:pPr>
        <w:shd w:val="clear" w:color="auto" w:fill="FFFFFF" w:themeFill="background1"/>
        <w:spacing w:line="480" w:lineRule="auto"/>
        <w:ind w:firstLine="0"/>
        <w:rPr>
          <w:sz w:val="22"/>
          <w:szCs w:val="22"/>
        </w:rPr>
      </w:pPr>
      <w:r w:rsidRPr="00410C11">
        <w:rPr>
          <w:sz w:val="22"/>
          <w:szCs w:val="22"/>
        </w:rPr>
        <w:t xml:space="preserve">Jacques Mazier acknowledges the support of the Chair Energy and Prosperity, under the aegis of La </w:t>
      </w:r>
      <w:proofErr w:type="spellStart"/>
      <w:r w:rsidRPr="00410C11">
        <w:rPr>
          <w:sz w:val="22"/>
          <w:szCs w:val="22"/>
        </w:rPr>
        <w:t>Fondation</w:t>
      </w:r>
      <w:proofErr w:type="spellEnd"/>
      <w:r w:rsidRPr="00410C11">
        <w:rPr>
          <w:sz w:val="22"/>
          <w:szCs w:val="22"/>
        </w:rPr>
        <w:t xml:space="preserve"> du </w:t>
      </w:r>
      <w:proofErr w:type="spellStart"/>
      <w:r w:rsidRPr="00410C11">
        <w:rPr>
          <w:sz w:val="22"/>
          <w:szCs w:val="22"/>
        </w:rPr>
        <w:t>Risque</w:t>
      </w:r>
      <w:proofErr w:type="spellEnd"/>
      <w:r w:rsidRPr="00410C11">
        <w:rPr>
          <w:sz w:val="22"/>
          <w:szCs w:val="22"/>
        </w:rPr>
        <w:t>. Luis Reyes and Chin Yuan Chong acknowledge the support of the Chair LCL-Kedge Impact Finance.</w:t>
      </w:r>
    </w:p>
    <w:p w14:paraId="7F7A485C" w14:textId="7FA04A90" w:rsidR="00FE63AE" w:rsidRPr="00410C11" w:rsidRDefault="00FE63AE" w:rsidP="0015538E">
      <w:pPr>
        <w:pStyle w:val="Titre11"/>
        <w:rPr>
          <w:rFonts w:ascii="Times New Roman" w:hAnsi="Times New Roman"/>
          <w:b/>
          <w:bCs/>
          <w:color w:val="auto"/>
          <w:sz w:val="24"/>
          <w:szCs w:val="24"/>
          <w:lang w:val="en-US"/>
        </w:rPr>
      </w:pPr>
      <w:r w:rsidRPr="00410C11">
        <w:rPr>
          <w:rFonts w:ascii="Times New Roman" w:hAnsi="Times New Roman"/>
          <w:b/>
          <w:bCs/>
          <w:color w:val="auto"/>
          <w:sz w:val="24"/>
          <w:szCs w:val="24"/>
          <w:lang w:val="en-US"/>
        </w:rPr>
        <w:lastRenderedPageBreak/>
        <w:t xml:space="preserve">References </w:t>
      </w:r>
    </w:p>
    <w:p w14:paraId="4D124B05" w14:textId="6212991E" w:rsidR="005E1165" w:rsidRDefault="005E1165" w:rsidP="005E1165">
      <w:pPr>
        <w:pStyle w:val="References"/>
        <w:shd w:val="clear" w:color="auto" w:fill="FFFFFF" w:themeFill="background1"/>
        <w:spacing w:line="276" w:lineRule="auto"/>
        <w:ind w:left="180" w:hanging="180"/>
        <w:rPr>
          <w:sz w:val="22"/>
          <w:szCs w:val="22"/>
        </w:rPr>
      </w:pPr>
      <w:r w:rsidRPr="00410C11">
        <w:rPr>
          <w:sz w:val="22"/>
          <w:szCs w:val="22"/>
        </w:rPr>
        <w:t xml:space="preserve">Aldama, P., </w:t>
      </w:r>
      <w:proofErr w:type="spellStart"/>
      <w:r w:rsidRPr="00410C11">
        <w:rPr>
          <w:sz w:val="22"/>
          <w:szCs w:val="22"/>
        </w:rPr>
        <w:t>Gaulier</w:t>
      </w:r>
      <w:proofErr w:type="spellEnd"/>
      <w:r w:rsidRPr="00410C11">
        <w:rPr>
          <w:sz w:val="22"/>
          <w:szCs w:val="22"/>
        </w:rPr>
        <w:t xml:space="preserve">, G., Lemoine, M., Robert, P.-A., Turunen, H., and </w:t>
      </w:r>
      <w:proofErr w:type="spellStart"/>
      <w:r w:rsidRPr="00410C11">
        <w:rPr>
          <w:sz w:val="22"/>
          <w:szCs w:val="22"/>
        </w:rPr>
        <w:t>Zhutova</w:t>
      </w:r>
      <w:proofErr w:type="spellEnd"/>
      <w:r w:rsidRPr="00410C11">
        <w:rPr>
          <w:sz w:val="22"/>
          <w:szCs w:val="22"/>
        </w:rPr>
        <w:t xml:space="preserve">, A. (2022). The EA-BDF model and government spending multipliers in a monetary union, </w:t>
      </w:r>
      <w:r w:rsidRPr="00410C11">
        <w:rPr>
          <w:i/>
          <w:iCs/>
          <w:sz w:val="22"/>
          <w:szCs w:val="22"/>
        </w:rPr>
        <w:t>Banque de France Working Papers</w:t>
      </w:r>
      <w:r w:rsidRPr="00410C11">
        <w:rPr>
          <w:sz w:val="22"/>
          <w:szCs w:val="22"/>
        </w:rPr>
        <w:t xml:space="preserve">, 883. </w:t>
      </w:r>
    </w:p>
    <w:p w14:paraId="76044A12" w14:textId="781D4705" w:rsidR="00BD64E0" w:rsidRDefault="00BD64E0" w:rsidP="00BD64E0">
      <w:pPr>
        <w:pStyle w:val="References"/>
        <w:shd w:val="clear" w:color="auto" w:fill="FFFFFF" w:themeFill="background1"/>
        <w:spacing w:line="276" w:lineRule="auto"/>
        <w:ind w:left="180" w:hanging="180"/>
        <w:rPr>
          <w:sz w:val="22"/>
          <w:szCs w:val="22"/>
          <w:lang w:val="fr-FR"/>
        </w:rPr>
      </w:pPr>
      <w:r w:rsidRPr="006D2B51">
        <w:rPr>
          <w:sz w:val="22"/>
          <w:szCs w:val="22"/>
          <w:lang w:val="fr-FR"/>
        </w:rPr>
        <w:t xml:space="preserve">Allard-Prigent, C., </w:t>
      </w:r>
      <w:proofErr w:type="spellStart"/>
      <w:r w:rsidRPr="006D2B51">
        <w:rPr>
          <w:sz w:val="22"/>
          <w:szCs w:val="22"/>
          <w:lang w:val="fr-FR"/>
        </w:rPr>
        <w:t>Audenis</w:t>
      </w:r>
      <w:proofErr w:type="spellEnd"/>
      <w:r w:rsidRPr="006D2B51">
        <w:rPr>
          <w:sz w:val="22"/>
          <w:szCs w:val="22"/>
          <w:lang w:val="fr-FR"/>
        </w:rPr>
        <w:t xml:space="preserve">, C., Berger, K., Carnot, N., Duchêne, S., and </w:t>
      </w:r>
      <w:proofErr w:type="spellStart"/>
      <w:r w:rsidRPr="006D2B51">
        <w:rPr>
          <w:sz w:val="22"/>
          <w:szCs w:val="22"/>
          <w:lang w:val="fr-FR"/>
        </w:rPr>
        <w:t>Pesin</w:t>
      </w:r>
      <w:proofErr w:type="spellEnd"/>
      <w:r w:rsidRPr="006D2B51">
        <w:rPr>
          <w:sz w:val="22"/>
          <w:szCs w:val="22"/>
          <w:lang w:val="fr-FR"/>
        </w:rPr>
        <w:t xml:space="preserve">, F. (2002) Modèle macroéconomique de prévision Mésange de la Direction de la Prévision. </w:t>
      </w:r>
      <w:r w:rsidRPr="006D2B51">
        <w:rPr>
          <w:i/>
          <w:iCs/>
          <w:sz w:val="22"/>
          <w:szCs w:val="22"/>
          <w:lang w:val="fr-FR"/>
        </w:rPr>
        <w:t>Document de travail de la Direction de la Prévision</w:t>
      </w:r>
      <w:r w:rsidRPr="006D2B51">
        <w:rPr>
          <w:sz w:val="22"/>
          <w:szCs w:val="22"/>
          <w:lang w:val="fr-FR"/>
        </w:rPr>
        <w:t xml:space="preserve">, Ministry of </w:t>
      </w:r>
      <w:proofErr w:type="spellStart"/>
      <w:r w:rsidRPr="006D2B51">
        <w:rPr>
          <w:sz w:val="22"/>
          <w:szCs w:val="22"/>
          <w:lang w:val="fr-FR"/>
        </w:rPr>
        <w:t>Economics</w:t>
      </w:r>
      <w:proofErr w:type="spellEnd"/>
      <w:r w:rsidRPr="006D2B51">
        <w:rPr>
          <w:sz w:val="22"/>
          <w:szCs w:val="22"/>
          <w:lang w:val="fr-FR"/>
        </w:rPr>
        <w:t xml:space="preserve"> and Finance.</w:t>
      </w:r>
    </w:p>
    <w:p w14:paraId="39CEEBE3" w14:textId="58188AB1" w:rsidR="00464EBA" w:rsidRPr="006D2B51" w:rsidRDefault="00464EBA" w:rsidP="00BD64E0">
      <w:pPr>
        <w:pStyle w:val="References"/>
        <w:shd w:val="clear" w:color="auto" w:fill="FFFFFF" w:themeFill="background1"/>
        <w:spacing w:line="276" w:lineRule="auto"/>
        <w:ind w:left="180" w:hanging="180"/>
        <w:rPr>
          <w:sz w:val="22"/>
          <w:szCs w:val="22"/>
          <w:lang w:val="fr-FR"/>
        </w:rPr>
      </w:pPr>
      <w:proofErr w:type="spellStart"/>
      <w:r w:rsidRPr="00464EBA">
        <w:rPr>
          <w:sz w:val="22"/>
          <w:szCs w:val="22"/>
        </w:rPr>
        <w:t>Aspromourgos</w:t>
      </w:r>
      <w:proofErr w:type="spellEnd"/>
      <w:r w:rsidRPr="00464EBA">
        <w:rPr>
          <w:sz w:val="22"/>
          <w:szCs w:val="22"/>
        </w:rPr>
        <w:t>, T. (2014). Keynes, employment policy and the question of public debt. </w:t>
      </w:r>
      <w:r w:rsidRPr="00464EBA">
        <w:rPr>
          <w:i/>
          <w:iCs/>
          <w:sz w:val="22"/>
          <w:szCs w:val="22"/>
        </w:rPr>
        <w:t>Review of Political Economy</w:t>
      </w:r>
      <w:r w:rsidRPr="00464EBA">
        <w:rPr>
          <w:sz w:val="22"/>
          <w:szCs w:val="22"/>
        </w:rPr>
        <w:t>, </w:t>
      </w:r>
      <w:r w:rsidRPr="00464EBA">
        <w:rPr>
          <w:i/>
          <w:iCs/>
          <w:sz w:val="22"/>
          <w:szCs w:val="22"/>
        </w:rPr>
        <w:t>26</w:t>
      </w:r>
      <w:r w:rsidRPr="00464EBA">
        <w:rPr>
          <w:sz w:val="22"/>
          <w:szCs w:val="22"/>
        </w:rPr>
        <w:t>(4), 574-593.</w:t>
      </w:r>
    </w:p>
    <w:p w14:paraId="620E5AB5" w14:textId="7F32707C" w:rsidR="00D80A33" w:rsidRPr="00410C11" w:rsidRDefault="00D80A33" w:rsidP="00BB1BC6">
      <w:pPr>
        <w:pStyle w:val="References"/>
        <w:shd w:val="clear" w:color="auto" w:fill="FFFFFF" w:themeFill="background1"/>
        <w:spacing w:line="276" w:lineRule="auto"/>
        <w:ind w:left="180" w:hanging="180"/>
        <w:rPr>
          <w:sz w:val="22"/>
          <w:szCs w:val="22"/>
        </w:rPr>
      </w:pPr>
      <w:r w:rsidRPr="00410C11">
        <w:rPr>
          <w:sz w:val="22"/>
          <w:szCs w:val="22"/>
        </w:rPr>
        <w:t xml:space="preserve">Auerbach, A.J., and </w:t>
      </w:r>
      <w:proofErr w:type="spellStart"/>
      <w:r w:rsidRPr="00410C11">
        <w:rPr>
          <w:sz w:val="22"/>
          <w:szCs w:val="22"/>
        </w:rPr>
        <w:t>Gorodnichenko</w:t>
      </w:r>
      <w:proofErr w:type="spellEnd"/>
      <w:r w:rsidRPr="00410C11">
        <w:rPr>
          <w:sz w:val="22"/>
          <w:szCs w:val="22"/>
        </w:rPr>
        <w:t xml:space="preserve">, Y. (2012). Measuring the Output Responses to Fiscal Policy. </w:t>
      </w:r>
      <w:r w:rsidRPr="00410C11">
        <w:rPr>
          <w:i/>
          <w:iCs/>
          <w:sz w:val="22"/>
          <w:szCs w:val="22"/>
        </w:rPr>
        <w:t>American Economic Journal</w:t>
      </w:r>
      <w:r w:rsidR="000C2087" w:rsidRPr="00410C11">
        <w:rPr>
          <w:i/>
          <w:iCs/>
          <w:sz w:val="22"/>
          <w:szCs w:val="22"/>
        </w:rPr>
        <w:t>:</w:t>
      </w:r>
      <w:r w:rsidRPr="00410C11">
        <w:rPr>
          <w:i/>
          <w:iCs/>
          <w:sz w:val="22"/>
          <w:szCs w:val="22"/>
        </w:rPr>
        <w:t xml:space="preserve"> Economic Policy</w:t>
      </w:r>
      <w:r w:rsidRPr="00410C11">
        <w:rPr>
          <w:sz w:val="22"/>
          <w:szCs w:val="22"/>
        </w:rPr>
        <w:t>, 4 (2)</w:t>
      </w:r>
      <w:r w:rsidR="000C2087" w:rsidRPr="00410C11">
        <w:rPr>
          <w:sz w:val="22"/>
          <w:szCs w:val="22"/>
        </w:rPr>
        <w:t>,</w:t>
      </w:r>
      <w:r w:rsidRPr="00410C11">
        <w:rPr>
          <w:sz w:val="22"/>
          <w:szCs w:val="22"/>
        </w:rPr>
        <w:t xml:space="preserve"> 1-27.</w:t>
      </w:r>
    </w:p>
    <w:p w14:paraId="7A88121A" w14:textId="67E48017" w:rsidR="00A2747F" w:rsidRPr="00410C11" w:rsidRDefault="00A2747F" w:rsidP="00A2747F">
      <w:pPr>
        <w:pStyle w:val="References"/>
        <w:shd w:val="clear" w:color="auto" w:fill="FFFFFF" w:themeFill="background1"/>
        <w:spacing w:line="276" w:lineRule="auto"/>
        <w:ind w:left="180" w:hanging="180"/>
        <w:rPr>
          <w:sz w:val="22"/>
          <w:szCs w:val="22"/>
        </w:rPr>
      </w:pPr>
      <w:r w:rsidRPr="00410C11">
        <w:rPr>
          <w:sz w:val="22"/>
          <w:szCs w:val="22"/>
        </w:rPr>
        <w:t xml:space="preserve">Auerbach, A.J., and </w:t>
      </w:r>
      <w:proofErr w:type="spellStart"/>
      <w:r w:rsidRPr="00410C11">
        <w:rPr>
          <w:sz w:val="22"/>
          <w:szCs w:val="22"/>
        </w:rPr>
        <w:t>Gorodnichenko</w:t>
      </w:r>
      <w:proofErr w:type="spellEnd"/>
      <w:r w:rsidRPr="00410C11">
        <w:rPr>
          <w:sz w:val="22"/>
          <w:szCs w:val="22"/>
        </w:rPr>
        <w:t xml:space="preserve">, Y. (2013). Fiscal multipliers in recession and expansion. In: Auerbach, A.J., and </w:t>
      </w:r>
      <w:proofErr w:type="spellStart"/>
      <w:r w:rsidRPr="00410C11">
        <w:rPr>
          <w:sz w:val="22"/>
          <w:szCs w:val="22"/>
        </w:rPr>
        <w:t>Gorodnichenko</w:t>
      </w:r>
      <w:proofErr w:type="spellEnd"/>
      <w:r w:rsidRPr="00410C11">
        <w:rPr>
          <w:sz w:val="22"/>
          <w:szCs w:val="22"/>
        </w:rPr>
        <w:t xml:space="preserve">, Y. (eds.), </w:t>
      </w:r>
      <w:r w:rsidRPr="00410C11">
        <w:rPr>
          <w:i/>
          <w:iCs/>
          <w:sz w:val="22"/>
          <w:szCs w:val="22"/>
        </w:rPr>
        <w:t>Fiscal Policy After the Financial Crisis</w:t>
      </w:r>
      <w:r w:rsidRPr="00410C11">
        <w:rPr>
          <w:sz w:val="22"/>
          <w:szCs w:val="22"/>
        </w:rPr>
        <w:t>. University of Chicago Press.</w:t>
      </w:r>
    </w:p>
    <w:p w14:paraId="1B40DE6D" w14:textId="7DD6DCC8" w:rsidR="00B36B5E" w:rsidRPr="00410C11" w:rsidRDefault="00B36B5E" w:rsidP="00BB1BC6">
      <w:pPr>
        <w:pStyle w:val="References"/>
        <w:shd w:val="clear" w:color="auto" w:fill="FFFFFF" w:themeFill="background1"/>
        <w:spacing w:line="276" w:lineRule="auto"/>
        <w:ind w:left="180" w:hanging="180"/>
        <w:rPr>
          <w:sz w:val="22"/>
          <w:szCs w:val="22"/>
        </w:rPr>
      </w:pPr>
      <w:proofErr w:type="spellStart"/>
      <w:r w:rsidRPr="00410C11">
        <w:rPr>
          <w:sz w:val="22"/>
          <w:szCs w:val="22"/>
        </w:rPr>
        <w:t>Batini</w:t>
      </w:r>
      <w:proofErr w:type="spellEnd"/>
      <w:r w:rsidRPr="00410C11">
        <w:rPr>
          <w:sz w:val="22"/>
          <w:szCs w:val="22"/>
        </w:rPr>
        <w:t xml:space="preserve">, N., Eyraud, L., Forni, L., and Weber, A. (2014). Fiscal multipliers: Size, determinants, and use in macroeconomic projections. </w:t>
      </w:r>
      <w:r w:rsidRPr="00410C11">
        <w:rPr>
          <w:i/>
          <w:iCs/>
          <w:sz w:val="22"/>
          <w:szCs w:val="22"/>
        </w:rPr>
        <w:t>IMF Technical Notes and Manuals</w:t>
      </w:r>
      <w:r w:rsidRPr="00410C11">
        <w:rPr>
          <w:sz w:val="22"/>
          <w:szCs w:val="22"/>
        </w:rPr>
        <w:t>, TNM/14/04.</w:t>
      </w:r>
    </w:p>
    <w:p w14:paraId="3BFA47D4" w14:textId="1A11D939" w:rsidR="009303A0" w:rsidRPr="000D4D08" w:rsidRDefault="009303A0" w:rsidP="005D6B8B">
      <w:pPr>
        <w:pStyle w:val="References"/>
        <w:shd w:val="clear" w:color="auto" w:fill="FFFFFF" w:themeFill="background1"/>
        <w:spacing w:line="276" w:lineRule="auto"/>
        <w:ind w:left="180" w:hanging="180"/>
        <w:rPr>
          <w:sz w:val="22"/>
          <w:szCs w:val="22"/>
          <w:lang w:val="en-GB"/>
        </w:rPr>
      </w:pPr>
      <w:proofErr w:type="spellStart"/>
      <w:r w:rsidRPr="000D4D08">
        <w:rPr>
          <w:sz w:val="22"/>
          <w:szCs w:val="22"/>
          <w:lang w:val="en-GB"/>
        </w:rPr>
        <w:t>Biau</w:t>
      </w:r>
      <w:proofErr w:type="spellEnd"/>
      <w:r w:rsidRPr="000D4D08">
        <w:rPr>
          <w:sz w:val="22"/>
          <w:szCs w:val="22"/>
          <w:lang w:val="en-GB"/>
        </w:rPr>
        <w:t xml:space="preserve">, O., and Girard, E. (2005). </w:t>
      </w:r>
      <w:r w:rsidRPr="006D2B51">
        <w:rPr>
          <w:sz w:val="22"/>
          <w:szCs w:val="22"/>
          <w:lang w:val="fr-FR"/>
        </w:rPr>
        <w:t xml:space="preserve">Politique budgétaire et dynamique </w:t>
      </w:r>
      <w:r w:rsidR="00F374EC" w:rsidRPr="006D2B51">
        <w:rPr>
          <w:sz w:val="22"/>
          <w:szCs w:val="22"/>
          <w:lang w:val="fr-FR"/>
        </w:rPr>
        <w:t>économique</w:t>
      </w:r>
      <w:r w:rsidRPr="006D2B51">
        <w:rPr>
          <w:sz w:val="22"/>
          <w:szCs w:val="22"/>
          <w:lang w:val="fr-FR"/>
        </w:rPr>
        <w:t xml:space="preserve"> en </w:t>
      </w:r>
      <w:proofErr w:type="gramStart"/>
      <w:r w:rsidRPr="006D2B51">
        <w:rPr>
          <w:sz w:val="22"/>
          <w:szCs w:val="22"/>
          <w:lang w:val="fr-FR"/>
        </w:rPr>
        <w:t>France:</w:t>
      </w:r>
      <w:proofErr w:type="gramEnd"/>
      <w:r w:rsidRPr="006D2B51">
        <w:rPr>
          <w:sz w:val="22"/>
          <w:szCs w:val="22"/>
          <w:lang w:val="fr-FR"/>
        </w:rPr>
        <w:t xml:space="preserve"> l’approche</w:t>
      </w:r>
      <w:r w:rsidR="005D6B8B" w:rsidRPr="006D2B51">
        <w:rPr>
          <w:sz w:val="22"/>
          <w:szCs w:val="22"/>
          <w:lang w:val="fr-FR"/>
        </w:rPr>
        <w:t xml:space="preserve"> </w:t>
      </w:r>
      <w:r w:rsidRPr="006D2B51">
        <w:rPr>
          <w:sz w:val="22"/>
          <w:szCs w:val="22"/>
          <w:lang w:val="fr-FR"/>
        </w:rPr>
        <w:t xml:space="preserve">VAR structurel. </w:t>
      </w:r>
      <w:r w:rsidRPr="000D4D08">
        <w:rPr>
          <w:i/>
          <w:iCs/>
          <w:sz w:val="22"/>
          <w:szCs w:val="22"/>
          <w:lang w:val="en-GB"/>
        </w:rPr>
        <w:t xml:space="preserve">Revue </w:t>
      </w:r>
      <w:proofErr w:type="spellStart"/>
      <w:r w:rsidRPr="000D4D08">
        <w:rPr>
          <w:i/>
          <w:iCs/>
          <w:sz w:val="22"/>
          <w:szCs w:val="22"/>
          <w:lang w:val="en-GB"/>
        </w:rPr>
        <w:t>Economique</w:t>
      </w:r>
      <w:proofErr w:type="spellEnd"/>
      <w:r w:rsidRPr="000D4D08">
        <w:rPr>
          <w:sz w:val="22"/>
          <w:szCs w:val="22"/>
          <w:lang w:val="en-GB"/>
        </w:rPr>
        <w:t>, 56, 755–764.</w:t>
      </w:r>
    </w:p>
    <w:p w14:paraId="4DC13909" w14:textId="7B2963BE" w:rsidR="00787ED7" w:rsidRDefault="00787ED7" w:rsidP="00787ED7">
      <w:pPr>
        <w:pStyle w:val="References"/>
        <w:shd w:val="clear" w:color="auto" w:fill="FFFFFF" w:themeFill="background1"/>
        <w:spacing w:line="276" w:lineRule="auto"/>
        <w:ind w:left="180" w:hanging="180"/>
        <w:rPr>
          <w:sz w:val="22"/>
          <w:szCs w:val="22"/>
        </w:rPr>
      </w:pPr>
      <w:r>
        <w:rPr>
          <w:sz w:val="22"/>
          <w:szCs w:val="22"/>
        </w:rPr>
        <w:t xml:space="preserve">Blanchard, O., and Leigh, D. (2014). </w:t>
      </w:r>
      <w:r w:rsidRPr="00787ED7">
        <w:rPr>
          <w:sz w:val="22"/>
          <w:szCs w:val="22"/>
        </w:rPr>
        <w:t>Learning about Fiscal Multipliers from</w:t>
      </w:r>
      <w:r>
        <w:rPr>
          <w:sz w:val="22"/>
          <w:szCs w:val="22"/>
        </w:rPr>
        <w:t xml:space="preserve"> </w:t>
      </w:r>
      <w:r w:rsidRPr="00787ED7">
        <w:rPr>
          <w:sz w:val="22"/>
          <w:szCs w:val="22"/>
        </w:rPr>
        <w:t>Growth Forecast Errors</w:t>
      </w:r>
      <w:r>
        <w:rPr>
          <w:sz w:val="22"/>
          <w:szCs w:val="22"/>
        </w:rPr>
        <w:t xml:space="preserve">. </w:t>
      </w:r>
      <w:r w:rsidRPr="00020DEA">
        <w:rPr>
          <w:i/>
          <w:iCs/>
          <w:sz w:val="22"/>
          <w:szCs w:val="22"/>
        </w:rPr>
        <w:t>IMF Economic Review</w:t>
      </w:r>
      <w:r>
        <w:rPr>
          <w:sz w:val="22"/>
          <w:szCs w:val="22"/>
        </w:rPr>
        <w:t xml:space="preserve">, 62 (2). </w:t>
      </w:r>
    </w:p>
    <w:p w14:paraId="44CDE56B" w14:textId="5173423F" w:rsidR="00F23D83" w:rsidRPr="00410C11" w:rsidRDefault="00F23D83" w:rsidP="00F23D83">
      <w:pPr>
        <w:pStyle w:val="References"/>
        <w:shd w:val="clear" w:color="auto" w:fill="FFFFFF" w:themeFill="background1"/>
        <w:spacing w:line="276" w:lineRule="auto"/>
        <w:ind w:left="180" w:hanging="180"/>
        <w:rPr>
          <w:sz w:val="22"/>
          <w:szCs w:val="22"/>
        </w:rPr>
      </w:pPr>
      <w:r w:rsidRPr="00410C11">
        <w:rPr>
          <w:sz w:val="22"/>
          <w:szCs w:val="22"/>
        </w:rPr>
        <w:t xml:space="preserve">Boehm, C. (2020). Government consumption and investment: Does the composition of purchases affect the multiplier? </w:t>
      </w:r>
      <w:r w:rsidRPr="00410C11">
        <w:rPr>
          <w:i/>
          <w:iCs/>
          <w:sz w:val="22"/>
          <w:szCs w:val="22"/>
        </w:rPr>
        <w:t>Journal of Monetary Economics</w:t>
      </w:r>
      <w:r w:rsidRPr="00410C11">
        <w:rPr>
          <w:sz w:val="22"/>
          <w:szCs w:val="22"/>
        </w:rPr>
        <w:t>, 115, 80-93.</w:t>
      </w:r>
    </w:p>
    <w:p w14:paraId="0CCBBCD0" w14:textId="30D6B3F7" w:rsidR="004317F5" w:rsidRPr="00410C11" w:rsidRDefault="004317F5" w:rsidP="004317F5">
      <w:pPr>
        <w:pStyle w:val="References"/>
        <w:shd w:val="clear" w:color="auto" w:fill="FFFFFF" w:themeFill="background1"/>
        <w:spacing w:line="276" w:lineRule="auto"/>
        <w:ind w:left="180" w:hanging="180"/>
        <w:rPr>
          <w:sz w:val="22"/>
          <w:szCs w:val="22"/>
        </w:rPr>
      </w:pPr>
      <w:proofErr w:type="spellStart"/>
      <w:r w:rsidRPr="00410C11">
        <w:rPr>
          <w:sz w:val="22"/>
          <w:szCs w:val="22"/>
        </w:rPr>
        <w:t>Bouthevillain</w:t>
      </w:r>
      <w:proofErr w:type="spellEnd"/>
      <w:r w:rsidRPr="00410C11">
        <w:rPr>
          <w:sz w:val="22"/>
          <w:szCs w:val="22"/>
        </w:rPr>
        <w:t xml:space="preserve">, C., and </w:t>
      </w:r>
      <w:proofErr w:type="spellStart"/>
      <w:r w:rsidRPr="00410C11">
        <w:rPr>
          <w:sz w:val="22"/>
          <w:szCs w:val="22"/>
        </w:rPr>
        <w:t>Dufrénot</w:t>
      </w:r>
      <w:proofErr w:type="spellEnd"/>
      <w:r w:rsidRPr="00410C11">
        <w:rPr>
          <w:sz w:val="22"/>
          <w:szCs w:val="22"/>
        </w:rPr>
        <w:t xml:space="preserve">, G. (2011). Are the effects of fiscal changes different in times of crisis and </w:t>
      </w:r>
      <w:proofErr w:type="spellStart"/>
      <w:r w:rsidRPr="00410C11">
        <w:rPr>
          <w:sz w:val="22"/>
          <w:szCs w:val="22"/>
        </w:rPr>
        <w:t>non crisis</w:t>
      </w:r>
      <w:proofErr w:type="spellEnd"/>
      <w:r w:rsidRPr="00410C11">
        <w:rPr>
          <w:sz w:val="22"/>
          <w:szCs w:val="22"/>
        </w:rPr>
        <w:t xml:space="preserve">? The French case. </w:t>
      </w:r>
      <w:r w:rsidRPr="00410C11">
        <w:rPr>
          <w:i/>
          <w:iCs/>
          <w:sz w:val="22"/>
          <w:szCs w:val="22"/>
        </w:rPr>
        <w:t xml:space="preserve">Revue </w:t>
      </w:r>
      <w:proofErr w:type="spellStart"/>
      <w:r w:rsidRPr="00410C11">
        <w:rPr>
          <w:i/>
          <w:iCs/>
          <w:sz w:val="22"/>
          <w:szCs w:val="22"/>
        </w:rPr>
        <w:t>d’économie</w:t>
      </w:r>
      <w:proofErr w:type="spellEnd"/>
      <w:r w:rsidRPr="00410C11">
        <w:rPr>
          <w:i/>
          <w:iCs/>
          <w:sz w:val="22"/>
          <w:szCs w:val="22"/>
        </w:rPr>
        <w:t xml:space="preserve"> politique</w:t>
      </w:r>
      <w:r w:rsidRPr="00410C11">
        <w:rPr>
          <w:sz w:val="22"/>
          <w:szCs w:val="22"/>
        </w:rPr>
        <w:t xml:space="preserve">, 121, 371-407. </w:t>
      </w:r>
    </w:p>
    <w:p w14:paraId="5E56D304" w14:textId="5F118F2C" w:rsidR="005D6B8B" w:rsidRPr="00410C11" w:rsidRDefault="005D6B8B" w:rsidP="005D6B8B">
      <w:pPr>
        <w:pStyle w:val="References"/>
        <w:shd w:val="clear" w:color="auto" w:fill="FFFFFF" w:themeFill="background1"/>
        <w:spacing w:line="276" w:lineRule="auto"/>
        <w:ind w:left="180" w:hanging="180"/>
        <w:rPr>
          <w:sz w:val="22"/>
          <w:szCs w:val="22"/>
        </w:rPr>
      </w:pPr>
      <w:proofErr w:type="spellStart"/>
      <w:r w:rsidRPr="00410C11">
        <w:rPr>
          <w:sz w:val="22"/>
          <w:szCs w:val="22"/>
        </w:rPr>
        <w:t>Bussière</w:t>
      </w:r>
      <w:proofErr w:type="spellEnd"/>
      <w:r w:rsidRPr="00410C11">
        <w:rPr>
          <w:sz w:val="22"/>
          <w:szCs w:val="22"/>
        </w:rPr>
        <w:t xml:space="preserve">, M., Callegari, G., </w:t>
      </w:r>
      <w:proofErr w:type="spellStart"/>
      <w:r w:rsidRPr="00410C11">
        <w:rPr>
          <w:sz w:val="22"/>
          <w:szCs w:val="22"/>
        </w:rPr>
        <w:t>Ghironi</w:t>
      </w:r>
      <w:proofErr w:type="spellEnd"/>
      <w:r w:rsidRPr="00410C11">
        <w:rPr>
          <w:sz w:val="22"/>
          <w:szCs w:val="22"/>
        </w:rPr>
        <w:t xml:space="preserve">, F., </w:t>
      </w:r>
      <w:proofErr w:type="spellStart"/>
      <w:r w:rsidRPr="00410C11">
        <w:rPr>
          <w:sz w:val="22"/>
          <w:szCs w:val="22"/>
        </w:rPr>
        <w:t>Sestieri</w:t>
      </w:r>
      <w:proofErr w:type="spellEnd"/>
      <w:r w:rsidRPr="00410C11">
        <w:rPr>
          <w:sz w:val="22"/>
          <w:szCs w:val="22"/>
        </w:rPr>
        <w:t xml:space="preserve">, G. and Yamano, N. (2013). Estimating trade elasticities: Demand composition and the trade collapse of 2008–9. </w:t>
      </w:r>
      <w:r w:rsidRPr="00410C11">
        <w:rPr>
          <w:i/>
          <w:iCs/>
          <w:sz w:val="22"/>
          <w:szCs w:val="22"/>
        </w:rPr>
        <w:t>American Economic Journal: Macroeconomics</w:t>
      </w:r>
      <w:r w:rsidRPr="00410C11">
        <w:rPr>
          <w:sz w:val="22"/>
          <w:szCs w:val="22"/>
        </w:rPr>
        <w:t>, 5, 118–151.</w:t>
      </w:r>
    </w:p>
    <w:p w14:paraId="1DF832A3" w14:textId="3B76146C" w:rsidR="000F1050" w:rsidRPr="00410C11" w:rsidRDefault="000F1050" w:rsidP="000F1050">
      <w:pPr>
        <w:pStyle w:val="References"/>
        <w:shd w:val="clear" w:color="auto" w:fill="FFFFFF" w:themeFill="background1"/>
        <w:ind w:left="180" w:hanging="180"/>
        <w:rPr>
          <w:sz w:val="22"/>
          <w:szCs w:val="22"/>
        </w:rPr>
      </w:pPr>
      <w:r w:rsidRPr="00410C11">
        <w:rPr>
          <w:sz w:val="22"/>
          <w:szCs w:val="22"/>
        </w:rPr>
        <w:t xml:space="preserve">Byrialsen, M.R., Olesen, F. and Raza, H. (2022). </w:t>
      </w:r>
      <w:r w:rsidRPr="00410C11">
        <w:rPr>
          <w:i/>
          <w:iCs/>
          <w:sz w:val="22"/>
          <w:szCs w:val="22"/>
        </w:rPr>
        <w:t>Macro-modelling, economic policy and methodology. Economics at the edge</w:t>
      </w:r>
      <w:r w:rsidRPr="00410C11">
        <w:rPr>
          <w:sz w:val="22"/>
          <w:szCs w:val="22"/>
        </w:rPr>
        <w:t>. 1st ed. Routledge.</w:t>
      </w:r>
    </w:p>
    <w:p w14:paraId="7B88EFD8" w14:textId="4FEDFAC2" w:rsidR="00DB6ED6" w:rsidRPr="00410C11" w:rsidRDefault="00DB6ED6" w:rsidP="00DB6ED6">
      <w:pPr>
        <w:pStyle w:val="References"/>
        <w:shd w:val="clear" w:color="auto" w:fill="FFFFFF" w:themeFill="background1"/>
        <w:spacing w:line="276" w:lineRule="auto"/>
        <w:ind w:left="180" w:hanging="180"/>
        <w:rPr>
          <w:sz w:val="22"/>
          <w:szCs w:val="22"/>
        </w:rPr>
      </w:pPr>
      <w:r w:rsidRPr="00410C11">
        <w:rPr>
          <w:sz w:val="22"/>
          <w:szCs w:val="22"/>
        </w:rPr>
        <w:t xml:space="preserve">Charles, S. (2016). An additional explanation for the variable Keynesian multiplier: The role of the propensity to import. </w:t>
      </w:r>
      <w:r w:rsidRPr="00410C11">
        <w:rPr>
          <w:i/>
          <w:iCs/>
          <w:sz w:val="22"/>
          <w:szCs w:val="22"/>
        </w:rPr>
        <w:t>Journal of Post Keynesian Economics</w:t>
      </w:r>
      <w:r w:rsidRPr="00410C11">
        <w:rPr>
          <w:sz w:val="22"/>
          <w:szCs w:val="22"/>
        </w:rPr>
        <w:t xml:space="preserve">, 39 (2), 187-205. </w:t>
      </w:r>
    </w:p>
    <w:p w14:paraId="7402CCBC" w14:textId="63C79AC2" w:rsidR="0026203C" w:rsidRPr="00410C11" w:rsidRDefault="0026203C" w:rsidP="00BB1BC6">
      <w:pPr>
        <w:pStyle w:val="References"/>
        <w:shd w:val="clear" w:color="auto" w:fill="FFFFFF" w:themeFill="background1"/>
        <w:spacing w:line="276" w:lineRule="auto"/>
        <w:ind w:left="180" w:hanging="180"/>
        <w:rPr>
          <w:sz w:val="22"/>
          <w:szCs w:val="22"/>
        </w:rPr>
      </w:pPr>
      <w:r w:rsidRPr="00410C11">
        <w:rPr>
          <w:sz w:val="22"/>
          <w:szCs w:val="22"/>
        </w:rPr>
        <w:t xml:space="preserve">Charles, S., </w:t>
      </w:r>
      <w:proofErr w:type="spellStart"/>
      <w:r w:rsidRPr="00410C11">
        <w:rPr>
          <w:sz w:val="22"/>
          <w:szCs w:val="22"/>
        </w:rPr>
        <w:t>Dallery</w:t>
      </w:r>
      <w:proofErr w:type="spellEnd"/>
      <w:r w:rsidRPr="00410C11">
        <w:rPr>
          <w:sz w:val="22"/>
          <w:szCs w:val="22"/>
        </w:rPr>
        <w:t xml:space="preserve">, T., and Marie, J. (2015). The </w:t>
      </w:r>
      <w:proofErr w:type="spellStart"/>
      <w:r w:rsidRPr="00410C11">
        <w:rPr>
          <w:sz w:val="22"/>
          <w:szCs w:val="22"/>
        </w:rPr>
        <w:t>keynesian</w:t>
      </w:r>
      <w:proofErr w:type="spellEnd"/>
      <w:r w:rsidRPr="00410C11">
        <w:rPr>
          <w:sz w:val="22"/>
          <w:szCs w:val="22"/>
        </w:rPr>
        <w:t xml:space="preserve"> multiplier in recession: why fiscal stimulus is now even more necessary in the eurozone? </w:t>
      </w:r>
      <w:r w:rsidRPr="00410C11">
        <w:rPr>
          <w:i/>
          <w:iCs/>
          <w:sz w:val="22"/>
          <w:szCs w:val="22"/>
        </w:rPr>
        <w:t>CEPN Policy Brief</w:t>
      </w:r>
      <w:r w:rsidRPr="00410C11">
        <w:rPr>
          <w:sz w:val="22"/>
          <w:szCs w:val="22"/>
        </w:rPr>
        <w:t xml:space="preserve"> #7. </w:t>
      </w:r>
    </w:p>
    <w:p w14:paraId="57781BC8" w14:textId="31E16503" w:rsidR="0078232C" w:rsidRPr="006D2B51" w:rsidRDefault="0078232C" w:rsidP="0078232C">
      <w:pPr>
        <w:pStyle w:val="References"/>
        <w:shd w:val="clear" w:color="auto" w:fill="FFFFFF" w:themeFill="background1"/>
        <w:spacing w:line="276" w:lineRule="auto"/>
        <w:ind w:left="180" w:hanging="180"/>
        <w:rPr>
          <w:sz w:val="22"/>
          <w:szCs w:val="22"/>
          <w:lang w:val="fr-FR"/>
        </w:rPr>
      </w:pPr>
      <w:r w:rsidRPr="00410C11">
        <w:rPr>
          <w:sz w:val="22"/>
          <w:szCs w:val="22"/>
        </w:rPr>
        <w:t xml:space="preserve">Chauvin, V., Dupont, G., Heyer, E., Plane, M., and </w:t>
      </w:r>
      <w:proofErr w:type="spellStart"/>
      <w:r w:rsidRPr="00410C11">
        <w:rPr>
          <w:sz w:val="22"/>
          <w:szCs w:val="22"/>
        </w:rPr>
        <w:t>Timbeau</w:t>
      </w:r>
      <w:proofErr w:type="spellEnd"/>
      <w:r w:rsidRPr="00410C11">
        <w:rPr>
          <w:sz w:val="22"/>
          <w:szCs w:val="22"/>
        </w:rPr>
        <w:t xml:space="preserve">, X. (2002). </w:t>
      </w:r>
      <w:r w:rsidRPr="006D2B51">
        <w:rPr>
          <w:sz w:val="22"/>
          <w:szCs w:val="22"/>
          <w:lang w:val="fr-FR"/>
        </w:rPr>
        <w:t xml:space="preserve">Le modèle France de </w:t>
      </w:r>
      <w:proofErr w:type="gramStart"/>
      <w:r w:rsidRPr="006D2B51">
        <w:rPr>
          <w:sz w:val="22"/>
          <w:szCs w:val="22"/>
          <w:lang w:val="fr-FR"/>
        </w:rPr>
        <w:t>l’OFCE:</w:t>
      </w:r>
      <w:proofErr w:type="gramEnd"/>
      <w:r w:rsidRPr="006D2B51">
        <w:rPr>
          <w:sz w:val="22"/>
          <w:szCs w:val="22"/>
          <w:lang w:val="fr-FR"/>
        </w:rPr>
        <w:t xml:space="preserve"> La nouvelle version e-mod.fr. </w:t>
      </w:r>
      <w:r w:rsidRPr="006D2B51">
        <w:rPr>
          <w:i/>
          <w:iCs/>
          <w:sz w:val="22"/>
          <w:szCs w:val="22"/>
          <w:lang w:val="fr-FR"/>
        </w:rPr>
        <w:t>Revue de l’OFCE</w:t>
      </w:r>
      <w:r w:rsidRPr="006D2B51">
        <w:rPr>
          <w:sz w:val="22"/>
          <w:szCs w:val="22"/>
          <w:lang w:val="fr-FR"/>
        </w:rPr>
        <w:t>, 81.</w:t>
      </w:r>
    </w:p>
    <w:p w14:paraId="2FF6FF56" w14:textId="31AE5BA9" w:rsidR="00D03F02" w:rsidRPr="00410C11" w:rsidRDefault="00DB00A1" w:rsidP="00BB1BC6">
      <w:pPr>
        <w:pStyle w:val="References"/>
        <w:shd w:val="clear" w:color="auto" w:fill="FFFFFF" w:themeFill="background1"/>
        <w:spacing w:line="276" w:lineRule="auto"/>
        <w:ind w:left="180" w:hanging="180"/>
        <w:rPr>
          <w:sz w:val="22"/>
          <w:szCs w:val="22"/>
        </w:rPr>
      </w:pPr>
      <w:r w:rsidRPr="00410C11">
        <w:rPr>
          <w:sz w:val="22"/>
          <w:szCs w:val="22"/>
        </w:rPr>
        <w:t xml:space="preserve">Chong, C.Y., Mazier, J., and Reyes, L. (forthcoming). Macroeconomic policy evaluation in an SFC econometric model: The case of the investment program for climate action in France. </w:t>
      </w:r>
      <w:r w:rsidR="00D03F02" w:rsidRPr="00410C11">
        <w:rPr>
          <w:i/>
          <w:iCs/>
          <w:sz w:val="22"/>
          <w:szCs w:val="22"/>
        </w:rPr>
        <w:t>European Journal of Economics and Economic Policies: Intervention (EJEEP).</w:t>
      </w:r>
    </w:p>
    <w:p w14:paraId="6A81B9E0" w14:textId="26449438" w:rsidR="00776E71" w:rsidRPr="00410C11" w:rsidRDefault="00776E71" w:rsidP="00BB1BC6">
      <w:pPr>
        <w:pStyle w:val="References"/>
        <w:shd w:val="clear" w:color="auto" w:fill="FFFFFF" w:themeFill="background1"/>
        <w:spacing w:line="276" w:lineRule="auto"/>
        <w:ind w:left="180" w:hanging="180"/>
        <w:rPr>
          <w:sz w:val="22"/>
          <w:szCs w:val="22"/>
        </w:rPr>
      </w:pPr>
      <w:proofErr w:type="spellStart"/>
      <w:r w:rsidRPr="00410C11">
        <w:rPr>
          <w:sz w:val="22"/>
          <w:szCs w:val="22"/>
        </w:rPr>
        <w:lastRenderedPageBreak/>
        <w:t>Cléaud</w:t>
      </w:r>
      <w:proofErr w:type="spellEnd"/>
      <w:r w:rsidRPr="00410C11">
        <w:rPr>
          <w:sz w:val="22"/>
          <w:szCs w:val="22"/>
        </w:rPr>
        <w:t xml:space="preserve">, G., Lemoine, M., and </w:t>
      </w:r>
      <w:proofErr w:type="spellStart"/>
      <w:r w:rsidRPr="00410C11">
        <w:rPr>
          <w:sz w:val="22"/>
          <w:szCs w:val="22"/>
        </w:rPr>
        <w:t>Pionnier</w:t>
      </w:r>
      <w:proofErr w:type="spellEnd"/>
      <w:r w:rsidRPr="00410C11">
        <w:rPr>
          <w:sz w:val="22"/>
          <w:szCs w:val="22"/>
        </w:rPr>
        <w:t xml:space="preserve">, P.-A. (2017). The Size and Evolution of the Government Spending Multiplier in France. </w:t>
      </w:r>
      <w:r w:rsidRPr="00410C11">
        <w:rPr>
          <w:i/>
          <w:iCs/>
          <w:sz w:val="22"/>
          <w:szCs w:val="22"/>
        </w:rPr>
        <w:t>Annals of Economics and Statistics</w:t>
      </w:r>
      <w:r w:rsidRPr="00410C11">
        <w:rPr>
          <w:sz w:val="22"/>
          <w:szCs w:val="22"/>
        </w:rPr>
        <w:t>, 127, 95-122.</w:t>
      </w:r>
    </w:p>
    <w:p w14:paraId="7135AF44" w14:textId="6B9D67E1" w:rsidR="00707E4A" w:rsidRPr="006D2B51" w:rsidRDefault="00707E4A" w:rsidP="00707E4A">
      <w:pPr>
        <w:pStyle w:val="References"/>
        <w:shd w:val="clear" w:color="auto" w:fill="FFFFFF" w:themeFill="background1"/>
        <w:spacing w:line="276" w:lineRule="auto"/>
        <w:ind w:left="180" w:hanging="180"/>
        <w:rPr>
          <w:sz w:val="22"/>
          <w:szCs w:val="22"/>
          <w:lang w:val="fr-FR"/>
        </w:rPr>
      </w:pPr>
      <w:r w:rsidRPr="00410C11">
        <w:rPr>
          <w:sz w:val="22"/>
          <w:szCs w:val="22"/>
        </w:rPr>
        <w:t>Creel, J., Heyer, E., and Plane, M. (</w:t>
      </w:r>
      <w:r w:rsidR="000B6D85" w:rsidRPr="00410C11">
        <w:rPr>
          <w:sz w:val="22"/>
          <w:szCs w:val="22"/>
        </w:rPr>
        <w:t>2011).</w:t>
      </w:r>
      <w:r w:rsidRPr="00410C11">
        <w:rPr>
          <w:sz w:val="22"/>
          <w:szCs w:val="22"/>
        </w:rPr>
        <w:t xml:space="preserve"> </w:t>
      </w:r>
      <w:r w:rsidRPr="006D2B51">
        <w:rPr>
          <w:sz w:val="22"/>
          <w:szCs w:val="22"/>
          <w:lang w:val="fr-FR"/>
        </w:rPr>
        <w:t>Petit précis de politique budgétaire par tous les temps</w:t>
      </w:r>
      <w:r w:rsidR="000B6D85" w:rsidRPr="006D2B51">
        <w:rPr>
          <w:sz w:val="22"/>
          <w:szCs w:val="22"/>
          <w:lang w:val="fr-FR"/>
        </w:rPr>
        <w:t>.</w:t>
      </w:r>
      <w:r w:rsidRPr="006D2B51">
        <w:rPr>
          <w:sz w:val="22"/>
          <w:szCs w:val="22"/>
          <w:lang w:val="fr-FR"/>
        </w:rPr>
        <w:t xml:space="preserve"> Les multiplicateurs budgétaires au cours du cycle</w:t>
      </w:r>
      <w:r w:rsidR="000B6D85" w:rsidRPr="006D2B51">
        <w:rPr>
          <w:sz w:val="22"/>
          <w:szCs w:val="22"/>
          <w:lang w:val="fr-FR"/>
        </w:rPr>
        <w:t xml:space="preserve">. </w:t>
      </w:r>
      <w:r w:rsidR="000B6D85" w:rsidRPr="006D2B51">
        <w:rPr>
          <w:i/>
          <w:iCs/>
          <w:sz w:val="22"/>
          <w:szCs w:val="22"/>
          <w:lang w:val="fr-FR"/>
        </w:rPr>
        <w:t>Revue de l’OFCE</w:t>
      </w:r>
      <w:r w:rsidR="000B6D85" w:rsidRPr="006D2B51">
        <w:rPr>
          <w:sz w:val="22"/>
          <w:szCs w:val="22"/>
          <w:lang w:val="fr-FR"/>
        </w:rPr>
        <w:t>, 116, 61-88.</w:t>
      </w:r>
    </w:p>
    <w:p w14:paraId="2F276BC4" w14:textId="77FE48A4" w:rsidR="002A767A" w:rsidRDefault="002A767A" w:rsidP="00BB1BC6">
      <w:pPr>
        <w:pStyle w:val="References"/>
        <w:shd w:val="clear" w:color="auto" w:fill="FFFFFF" w:themeFill="background1"/>
        <w:spacing w:line="276" w:lineRule="auto"/>
        <w:ind w:left="180" w:hanging="180"/>
        <w:rPr>
          <w:sz w:val="22"/>
          <w:szCs w:val="22"/>
        </w:rPr>
      </w:pPr>
      <w:proofErr w:type="spellStart"/>
      <w:r w:rsidRPr="00410C11">
        <w:rPr>
          <w:sz w:val="22"/>
          <w:szCs w:val="22"/>
        </w:rPr>
        <w:t>Deleidi</w:t>
      </w:r>
      <w:proofErr w:type="spellEnd"/>
      <w:r w:rsidRPr="00410C11">
        <w:rPr>
          <w:sz w:val="22"/>
          <w:szCs w:val="22"/>
        </w:rPr>
        <w:t xml:space="preserve">, M., Iafrate, F., and </w:t>
      </w:r>
      <w:proofErr w:type="spellStart"/>
      <w:r w:rsidRPr="00410C11">
        <w:rPr>
          <w:sz w:val="22"/>
          <w:szCs w:val="22"/>
        </w:rPr>
        <w:t>Levrero</w:t>
      </w:r>
      <w:proofErr w:type="spellEnd"/>
      <w:r w:rsidRPr="00410C11">
        <w:rPr>
          <w:sz w:val="22"/>
          <w:szCs w:val="22"/>
        </w:rPr>
        <w:t>, E. S. (20</w:t>
      </w:r>
      <w:r w:rsidR="00F83CE8" w:rsidRPr="00410C11">
        <w:rPr>
          <w:sz w:val="22"/>
          <w:szCs w:val="22"/>
        </w:rPr>
        <w:t>20</w:t>
      </w:r>
      <w:r w:rsidRPr="00410C11">
        <w:rPr>
          <w:sz w:val="22"/>
          <w:szCs w:val="22"/>
        </w:rPr>
        <w:t>). Public investment fiscal multipliers: An empirical assessment for European countries</w:t>
      </w:r>
      <w:r w:rsidR="00F83CE8" w:rsidRPr="00410C11">
        <w:rPr>
          <w:sz w:val="22"/>
          <w:szCs w:val="22"/>
        </w:rPr>
        <w:t xml:space="preserve">. </w:t>
      </w:r>
      <w:r w:rsidR="00F83CE8" w:rsidRPr="00410C11">
        <w:rPr>
          <w:i/>
          <w:iCs/>
          <w:sz w:val="22"/>
          <w:szCs w:val="22"/>
        </w:rPr>
        <w:t>Structural Change and Economic Dynamics</w:t>
      </w:r>
      <w:r w:rsidR="00F83CE8" w:rsidRPr="00410C11">
        <w:rPr>
          <w:sz w:val="22"/>
          <w:szCs w:val="22"/>
        </w:rPr>
        <w:t xml:space="preserve">, 52 (2020), 354-356. </w:t>
      </w:r>
    </w:p>
    <w:p w14:paraId="7375AA93" w14:textId="3397B184" w:rsidR="00AE65E3" w:rsidRPr="00410C11" w:rsidRDefault="00AE65E3" w:rsidP="00BB1BC6">
      <w:pPr>
        <w:pStyle w:val="References"/>
        <w:shd w:val="clear" w:color="auto" w:fill="FFFFFF" w:themeFill="background1"/>
        <w:spacing w:line="276" w:lineRule="auto"/>
        <w:ind w:left="180" w:hanging="180"/>
        <w:rPr>
          <w:sz w:val="22"/>
          <w:szCs w:val="22"/>
        </w:rPr>
      </w:pPr>
      <w:r w:rsidRPr="00AE65E3">
        <w:rPr>
          <w:sz w:val="22"/>
          <w:szCs w:val="22"/>
        </w:rPr>
        <w:t xml:space="preserve">De Lucchi, J. M. (2024). Fiscal </w:t>
      </w:r>
      <w:proofErr w:type="spellStart"/>
      <w:r w:rsidRPr="00AE65E3">
        <w:rPr>
          <w:sz w:val="22"/>
          <w:szCs w:val="22"/>
        </w:rPr>
        <w:t>Supermultiplier</w:t>
      </w:r>
      <w:proofErr w:type="spellEnd"/>
      <w:r w:rsidRPr="00AE65E3">
        <w:rPr>
          <w:sz w:val="22"/>
          <w:szCs w:val="22"/>
        </w:rPr>
        <w:t xml:space="preserve"> and Endogenous Money in the United States: The COVID-19 Pandemic vs. the Global Financial Crisis. </w:t>
      </w:r>
      <w:r w:rsidRPr="00AE65E3">
        <w:rPr>
          <w:i/>
          <w:iCs/>
          <w:sz w:val="22"/>
          <w:szCs w:val="22"/>
        </w:rPr>
        <w:t>Review of Political Economy</w:t>
      </w:r>
      <w:r w:rsidRPr="00AE65E3">
        <w:rPr>
          <w:sz w:val="22"/>
          <w:szCs w:val="22"/>
        </w:rPr>
        <w:t>, 1-26.</w:t>
      </w:r>
    </w:p>
    <w:p w14:paraId="6FB1A24D" w14:textId="5A997439" w:rsidR="00EF6F8C" w:rsidRDefault="00EF6F8C" w:rsidP="00794733">
      <w:pPr>
        <w:pStyle w:val="References"/>
        <w:shd w:val="clear" w:color="auto" w:fill="FFFFFF" w:themeFill="background1"/>
        <w:ind w:left="180" w:hanging="180"/>
        <w:rPr>
          <w:sz w:val="22"/>
          <w:szCs w:val="22"/>
        </w:rPr>
      </w:pPr>
      <w:r w:rsidRPr="00EF6F8C">
        <w:rPr>
          <w:sz w:val="22"/>
          <w:szCs w:val="22"/>
        </w:rPr>
        <w:t>Ferri, P., &amp; Minsky, H. P. (1989). The breakdown of the IS–LM synthesis: implications for post-Keynesian economic theory. </w:t>
      </w:r>
      <w:r w:rsidRPr="00EF6F8C">
        <w:rPr>
          <w:i/>
          <w:iCs/>
          <w:sz w:val="22"/>
          <w:szCs w:val="22"/>
        </w:rPr>
        <w:t>Review of Political Economy</w:t>
      </w:r>
      <w:r w:rsidRPr="00EF6F8C">
        <w:rPr>
          <w:sz w:val="22"/>
          <w:szCs w:val="22"/>
        </w:rPr>
        <w:t>, </w:t>
      </w:r>
      <w:r w:rsidRPr="00EF6F8C">
        <w:rPr>
          <w:i/>
          <w:iCs/>
          <w:sz w:val="22"/>
          <w:szCs w:val="22"/>
        </w:rPr>
        <w:t>1</w:t>
      </w:r>
      <w:r w:rsidRPr="00EF6F8C">
        <w:rPr>
          <w:sz w:val="22"/>
          <w:szCs w:val="22"/>
        </w:rPr>
        <w:t>(2), 123-143.</w:t>
      </w:r>
    </w:p>
    <w:p w14:paraId="0554A31E" w14:textId="696F58E1" w:rsidR="00794733" w:rsidRPr="00410C11" w:rsidRDefault="00794733" w:rsidP="00794733">
      <w:pPr>
        <w:pStyle w:val="References"/>
        <w:shd w:val="clear" w:color="auto" w:fill="FFFFFF" w:themeFill="background1"/>
        <w:ind w:left="180" w:hanging="180"/>
        <w:rPr>
          <w:sz w:val="22"/>
          <w:szCs w:val="22"/>
        </w:rPr>
      </w:pPr>
      <w:proofErr w:type="spellStart"/>
      <w:r w:rsidRPr="00410C11">
        <w:rPr>
          <w:sz w:val="22"/>
          <w:szCs w:val="22"/>
        </w:rPr>
        <w:t>Gechert</w:t>
      </w:r>
      <w:proofErr w:type="spellEnd"/>
      <w:r w:rsidRPr="00410C11">
        <w:rPr>
          <w:sz w:val="22"/>
          <w:szCs w:val="22"/>
        </w:rPr>
        <w:t xml:space="preserve">, S. (2015). What fiscal policy is most effective? A meta-regression analysis. </w:t>
      </w:r>
      <w:r w:rsidRPr="00410C11">
        <w:rPr>
          <w:i/>
          <w:iCs/>
          <w:sz w:val="22"/>
          <w:szCs w:val="22"/>
        </w:rPr>
        <w:t>Oxford Economic Papers</w:t>
      </w:r>
      <w:r w:rsidRPr="00410C11">
        <w:rPr>
          <w:sz w:val="22"/>
          <w:szCs w:val="22"/>
        </w:rPr>
        <w:t>, 67 (3), 553-580</w:t>
      </w:r>
      <w:r w:rsidR="00883490" w:rsidRPr="00410C11">
        <w:rPr>
          <w:sz w:val="22"/>
          <w:szCs w:val="22"/>
        </w:rPr>
        <w:t>.</w:t>
      </w:r>
    </w:p>
    <w:p w14:paraId="14AC66DE" w14:textId="001D766B" w:rsidR="000F1050" w:rsidRPr="00410C11" w:rsidRDefault="000F1050" w:rsidP="000F1050">
      <w:pPr>
        <w:pStyle w:val="References"/>
        <w:shd w:val="clear" w:color="auto" w:fill="FFFFFF" w:themeFill="background1"/>
        <w:ind w:left="180" w:hanging="180"/>
        <w:rPr>
          <w:sz w:val="22"/>
          <w:szCs w:val="22"/>
        </w:rPr>
      </w:pPr>
      <w:r w:rsidRPr="00410C11">
        <w:rPr>
          <w:sz w:val="22"/>
          <w:szCs w:val="22"/>
        </w:rPr>
        <w:t xml:space="preserve">Godley, W., and Lavoie, M. (2012). </w:t>
      </w:r>
      <w:r w:rsidRPr="00410C11">
        <w:rPr>
          <w:i/>
          <w:iCs/>
          <w:sz w:val="22"/>
          <w:szCs w:val="22"/>
        </w:rPr>
        <w:t>Monetary economics: An integrated approach to credit, money, income, production and wealth,</w:t>
      </w:r>
      <w:r w:rsidRPr="00410C11">
        <w:rPr>
          <w:sz w:val="22"/>
          <w:szCs w:val="22"/>
        </w:rPr>
        <w:t xml:space="preserve"> 2nd ed. Palgrave Macmillan.</w:t>
      </w:r>
    </w:p>
    <w:p w14:paraId="1B17B431" w14:textId="220D5F7A" w:rsidR="002D3B11" w:rsidRPr="00410C11" w:rsidRDefault="002D3B11" w:rsidP="002D3B11">
      <w:pPr>
        <w:pStyle w:val="References"/>
        <w:shd w:val="clear" w:color="auto" w:fill="FFFFFF" w:themeFill="background1"/>
        <w:ind w:left="180" w:hanging="180"/>
        <w:rPr>
          <w:sz w:val="22"/>
          <w:szCs w:val="22"/>
        </w:rPr>
      </w:pPr>
      <w:r w:rsidRPr="007903CA">
        <w:rPr>
          <w:sz w:val="22"/>
          <w:szCs w:val="22"/>
          <w:lang w:val="en-GB"/>
        </w:rPr>
        <w:t xml:space="preserve">Gomes, S., Jacquinot, P., and Pisani, M. (2010). </w:t>
      </w:r>
      <w:r w:rsidRPr="00410C11">
        <w:rPr>
          <w:sz w:val="22"/>
          <w:szCs w:val="22"/>
        </w:rPr>
        <w:t xml:space="preserve">The EAGLE. A model for policy analysis of macroeconomic interdependence in the euro area. </w:t>
      </w:r>
      <w:r w:rsidRPr="00410C11">
        <w:rPr>
          <w:i/>
          <w:iCs/>
          <w:sz w:val="22"/>
          <w:szCs w:val="22"/>
        </w:rPr>
        <w:t>European Central Bank Working Papers</w:t>
      </w:r>
      <w:r w:rsidRPr="00410C11">
        <w:rPr>
          <w:sz w:val="22"/>
          <w:szCs w:val="22"/>
        </w:rPr>
        <w:t xml:space="preserve">, 1195. </w:t>
      </w:r>
    </w:p>
    <w:p w14:paraId="6AA9C8BF" w14:textId="208AA8F7" w:rsidR="00883490" w:rsidRPr="00410C11" w:rsidRDefault="00883490" w:rsidP="00597986">
      <w:pPr>
        <w:pStyle w:val="References"/>
        <w:shd w:val="clear" w:color="auto" w:fill="FFFFFF" w:themeFill="background1"/>
        <w:ind w:left="180" w:hanging="180"/>
        <w:rPr>
          <w:sz w:val="22"/>
          <w:szCs w:val="22"/>
        </w:rPr>
      </w:pPr>
      <w:proofErr w:type="spellStart"/>
      <w:r w:rsidRPr="00410C11">
        <w:rPr>
          <w:sz w:val="22"/>
          <w:szCs w:val="22"/>
        </w:rPr>
        <w:t>Huidrom</w:t>
      </w:r>
      <w:proofErr w:type="spellEnd"/>
      <w:r w:rsidRPr="00410C11">
        <w:rPr>
          <w:sz w:val="22"/>
          <w:szCs w:val="22"/>
        </w:rPr>
        <w:t xml:space="preserve">, R., </w:t>
      </w:r>
      <w:proofErr w:type="spellStart"/>
      <w:r w:rsidRPr="00410C11">
        <w:rPr>
          <w:sz w:val="22"/>
          <w:szCs w:val="22"/>
        </w:rPr>
        <w:t>Kose</w:t>
      </w:r>
      <w:proofErr w:type="spellEnd"/>
      <w:r w:rsidRPr="00410C11">
        <w:rPr>
          <w:sz w:val="22"/>
          <w:szCs w:val="22"/>
        </w:rPr>
        <w:t xml:space="preserve">, M.A., Lim, J.J., and </w:t>
      </w:r>
      <w:proofErr w:type="spellStart"/>
      <w:r w:rsidRPr="00410C11">
        <w:rPr>
          <w:sz w:val="22"/>
          <w:szCs w:val="22"/>
        </w:rPr>
        <w:t>Ohnsorge</w:t>
      </w:r>
      <w:proofErr w:type="spellEnd"/>
      <w:r w:rsidRPr="00410C11">
        <w:rPr>
          <w:sz w:val="22"/>
          <w:szCs w:val="22"/>
        </w:rPr>
        <w:t xml:space="preserve">, F.L. (2020). Why do fiscal multipliers depend on fiscal Positions? </w:t>
      </w:r>
      <w:r w:rsidRPr="00410C11">
        <w:rPr>
          <w:i/>
          <w:iCs/>
          <w:sz w:val="22"/>
          <w:szCs w:val="22"/>
        </w:rPr>
        <w:t>Journal of Monetary Economics</w:t>
      </w:r>
      <w:r w:rsidRPr="00410C11">
        <w:rPr>
          <w:sz w:val="22"/>
          <w:szCs w:val="22"/>
        </w:rPr>
        <w:t>, 114, 109-125.</w:t>
      </w:r>
    </w:p>
    <w:p w14:paraId="43C852B1" w14:textId="29DF5401" w:rsidR="00103512" w:rsidRDefault="00103512" w:rsidP="00597986">
      <w:pPr>
        <w:pStyle w:val="References"/>
        <w:shd w:val="clear" w:color="auto" w:fill="FFFFFF" w:themeFill="background1"/>
        <w:ind w:left="180" w:hanging="180"/>
        <w:rPr>
          <w:sz w:val="22"/>
          <w:szCs w:val="22"/>
        </w:rPr>
      </w:pPr>
      <w:proofErr w:type="spellStart"/>
      <w:r w:rsidRPr="00410C11">
        <w:rPr>
          <w:sz w:val="22"/>
          <w:szCs w:val="22"/>
        </w:rPr>
        <w:t>Ilzetzki</w:t>
      </w:r>
      <w:proofErr w:type="spellEnd"/>
      <w:r w:rsidR="00D06E83" w:rsidRPr="00410C11">
        <w:rPr>
          <w:sz w:val="22"/>
          <w:szCs w:val="22"/>
        </w:rPr>
        <w:t xml:space="preserve">, E., </w:t>
      </w:r>
      <w:r w:rsidRPr="00410C11">
        <w:rPr>
          <w:sz w:val="22"/>
          <w:szCs w:val="22"/>
        </w:rPr>
        <w:t>Mendoza,</w:t>
      </w:r>
      <w:r w:rsidR="00D06E83" w:rsidRPr="00410C11">
        <w:rPr>
          <w:sz w:val="22"/>
          <w:szCs w:val="22"/>
        </w:rPr>
        <w:t xml:space="preserve"> E.G., and </w:t>
      </w:r>
      <w:r w:rsidRPr="00410C11">
        <w:rPr>
          <w:sz w:val="22"/>
          <w:szCs w:val="22"/>
        </w:rPr>
        <w:t>Végh</w:t>
      </w:r>
      <w:r w:rsidR="00D06E83" w:rsidRPr="00410C11">
        <w:rPr>
          <w:sz w:val="22"/>
          <w:szCs w:val="22"/>
        </w:rPr>
        <w:t>, C.A. (2013).</w:t>
      </w:r>
      <w:r w:rsidRPr="00410C11">
        <w:rPr>
          <w:sz w:val="22"/>
          <w:szCs w:val="22"/>
        </w:rPr>
        <w:t xml:space="preserve"> How big (small?) are fiscal multipliers?</w:t>
      </w:r>
      <w:r w:rsidRPr="00410C11">
        <w:t xml:space="preserve"> </w:t>
      </w:r>
      <w:r w:rsidRPr="00410C11">
        <w:rPr>
          <w:i/>
          <w:iCs/>
          <w:sz w:val="22"/>
          <w:szCs w:val="22"/>
        </w:rPr>
        <w:t>Journal of</w:t>
      </w:r>
      <w:r w:rsidR="00D06E83" w:rsidRPr="00410C11">
        <w:rPr>
          <w:i/>
          <w:iCs/>
          <w:sz w:val="22"/>
          <w:szCs w:val="22"/>
        </w:rPr>
        <w:t xml:space="preserve"> </w:t>
      </w:r>
      <w:r w:rsidRPr="00410C11">
        <w:rPr>
          <w:i/>
          <w:iCs/>
          <w:sz w:val="22"/>
          <w:szCs w:val="22"/>
        </w:rPr>
        <w:t>Monetary Economics</w:t>
      </w:r>
      <w:r w:rsidRPr="00410C11">
        <w:rPr>
          <w:sz w:val="22"/>
          <w:szCs w:val="22"/>
        </w:rPr>
        <w:t xml:space="preserve">, 60, 239-254. </w:t>
      </w:r>
    </w:p>
    <w:p w14:paraId="244EC999" w14:textId="7685D23E" w:rsidR="002B5043" w:rsidRDefault="002B5043" w:rsidP="002B5043">
      <w:pPr>
        <w:pStyle w:val="References"/>
        <w:shd w:val="clear" w:color="auto" w:fill="FFFFFF" w:themeFill="background1"/>
        <w:ind w:left="180" w:hanging="180"/>
        <w:rPr>
          <w:i/>
          <w:iCs/>
          <w:sz w:val="22"/>
          <w:szCs w:val="22"/>
        </w:rPr>
      </w:pPr>
      <w:r>
        <w:rPr>
          <w:sz w:val="22"/>
          <w:szCs w:val="22"/>
        </w:rPr>
        <w:t>International Monetary Fund</w:t>
      </w:r>
      <w:r w:rsidR="00B377F8">
        <w:rPr>
          <w:sz w:val="22"/>
          <w:szCs w:val="22"/>
        </w:rPr>
        <w:t xml:space="preserve"> (IMF)</w:t>
      </w:r>
      <w:r>
        <w:rPr>
          <w:sz w:val="22"/>
          <w:szCs w:val="22"/>
        </w:rPr>
        <w:t>. (2</w:t>
      </w:r>
      <w:r w:rsidRPr="002B5043">
        <w:rPr>
          <w:sz w:val="22"/>
          <w:szCs w:val="22"/>
        </w:rPr>
        <w:t>010</w:t>
      </w:r>
      <w:r>
        <w:rPr>
          <w:sz w:val="22"/>
          <w:szCs w:val="22"/>
        </w:rPr>
        <w:t>).</w:t>
      </w:r>
      <w:r w:rsidRPr="002B5043">
        <w:rPr>
          <w:sz w:val="22"/>
          <w:szCs w:val="22"/>
        </w:rPr>
        <w:t xml:space="preserve"> World Economic Outlook: Recovery, Risk, and Rebalancing</w:t>
      </w:r>
      <w:r>
        <w:rPr>
          <w:sz w:val="22"/>
          <w:szCs w:val="22"/>
        </w:rPr>
        <w:t xml:space="preserve">. </w:t>
      </w:r>
      <w:r w:rsidRPr="002B5043">
        <w:rPr>
          <w:i/>
          <w:iCs/>
          <w:sz w:val="22"/>
          <w:szCs w:val="22"/>
        </w:rPr>
        <w:t>World Economic and Financial Surveys.</w:t>
      </w:r>
    </w:p>
    <w:p w14:paraId="31B03DC9" w14:textId="6A02CD18" w:rsidR="00F379A7" w:rsidRPr="00410C11" w:rsidRDefault="00F379A7" w:rsidP="00F379A7">
      <w:pPr>
        <w:pStyle w:val="References"/>
        <w:shd w:val="clear" w:color="auto" w:fill="FFFFFF" w:themeFill="background1"/>
        <w:ind w:left="180" w:hanging="180"/>
        <w:rPr>
          <w:sz w:val="22"/>
          <w:szCs w:val="22"/>
        </w:rPr>
      </w:pPr>
      <w:r w:rsidRPr="00410C11">
        <w:rPr>
          <w:sz w:val="22"/>
          <w:szCs w:val="22"/>
        </w:rPr>
        <w:t xml:space="preserve">Kilponen, J., Pisani, M., Schmidt, S., Corbo, V., Hledik, T., </w:t>
      </w:r>
      <w:proofErr w:type="spellStart"/>
      <w:r w:rsidRPr="00410C11">
        <w:rPr>
          <w:sz w:val="22"/>
          <w:szCs w:val="22"/>
        </w:rPr>
        <w:t>Hollmayr</w:t>
      </w:r>
      <w:proofErr w:type="spellEnd"/>
      <w:r w:rsidRPr="00410C11">
        <w:rPr>
          <w:sz w:val="22"/>
          <w:szCs w:val="22"/>
        </w:rPr>
        <w:t xml:space="preserve">, J., Hurtado, S., Júlio, P., Kulikov, D., Lemoine, M., </w:t>
      </w:r>
      <w:proofErr w:type="spellStart"/>
      <w:r w:rsidRPr="00410C11">
        <w:rPr>
          <w:sz w:val="22"/>
          <w:szCs w:val="22"/>
        </w:rPr>
        <w:t>Lozej</w:t>
      </w:r>
      <w:proofErr w:type="spellEnd"/>
      <w:r w:rsidRPr="00410C11">
        <w:rPr>
          <w:sz w:val="22"/>
          <w:szCs w:val="22"/>
        </w:rPr>
        <w:t xml:space="preserve">, M., Lundvall, H., Maria, J.R., Micallef, B., Papageorgiou, D., Rysanek, J., Sideris, D., Thomas, C., and de </w:t>
      </w:r>
      <w:proofErr w:type="spellStart"/>
      <w:r w:rsidRPr="00410C11">
        <w:rPr>
          <w:sz w:val="22"/>
          <w:szCs w:val="22"/>
        </w:rPr>
        <w:t>Walque</w:t>
      </w:r>
      <w:proofErr w:type="spellEnd"/>
      <w:r w:rsidRPr="00410C11">
        <w:rPr>
          <w:sz w:val="22"/>
          <w:szCs w:val="22"/>
        </w:rPr>
        <w:t xml:space="preserve">, G. (2019). Comparing fiscal consolidation multipliers across models in Europe. </w:t>
      </w:r>
      <w:r w:rsidRPr="00410C11">
        <w:rPr>
          <w:i/>
          <w:iCs/>
          <w:sz w:val="22"/>
          <w:szCs w:val="22"/>
        </w:rPr>
        <w:t>International Journal of Central Banking</w:t>
      </w:r>
      <w:r w:rsidRPr="00410C11">
        <w:rPr>
          <w:sz w:val="22"/>
          <w:szCs w:val="22"/>
        </w:rPr>
        <w:t>, 15</w:t>
      </w:r>
      <w:r w:rsidR="00F93300" w:rsidRPr="00410C11">
        <w:rPr>
          <w:sz w:val="22"/>
          <w:szCs w:val="22"/>
        </w:rPr>
        <w:t xml:space="preserve"> </w:t>
      </w:r>
      <w:r w:rsidRPr="00410C11">
        <w:rPr>
          <w:sz w:val="22"/>
          <w:szCs w:val="22"/>
        </w:rPr>
        <w:t>(3), 285</w:t>
      </w:r>
      <w:r w:rsidR="00F93300" w:rsidRPr="00410C11">
        <w:rPr>
          <w:sz w:val="22"/>
          <w:szCs w:val="22"/>
        </w:rPr>
        <w:t>-</w:t>
      </w:r>
      <w:r w:rsidRPr="00410C11">
        <w:rPr>
          <w:sz w:val="22"/>
          <w:szCs w:val="22"/>
        </w:rPr>
        <w:t>320</w:t>
      </w:r>
      <w:r w:rsidR="00F93300" w:rsidRPr="00410C11">
        <w:rPr>
          <w:sz w:val="22"/>
          <w:szCs w:val="22"/>
        </w:rPr>
        <w:t>.</w:t>
      </w:r>
    </w:p>
    <w:p w14:paraId="1E353690" w14:textId="706CA763" w:rsidR="007D3D56" w:rsidRPr="006D2B51" w:rsidRDefault="007D3D56" w:rsidP="007D3D56">
      <w:pPr>
        <w:pStyle w:val="References"/>
        <w:shd w:val="clear" w:color="auto" w:fill="FFFFFF" w:themeFill="background1"/>
        <w:ind w:left="180" w:hanging="180"/>
        <w:rPr>
          <w:sz w:val="22"/>
          <w:szCs w:val="22"/>
          <w:lang w:val="fr-FR"/>
        </w:rPr>
      </w:pPr>
      <w:r>
        <w:rPr>
          <w:sz w:val="22"/>
          <w:szCs w:val="22"/>
        </w:rPr>
        <w:t xml:space="preserve">Klein, C., </w:t>
      </w:r>
      <w:r w:rsidRPr="00410C11">
        <w:rPr>
          <w:sz w:val="22"/>
          <w:szCs w:val="22"/>
        </w:rPr>
        <w:t xml:space="preserve">and </w:t>
      </w:r>
      <w:r>
        <w:rPr>
          <w:sz w:val="22"/>
          <w:szCs w:val="22"/>
        </w:rPr>
        <w:t>Simon</w:t>
      </w:r>
      <w:r w:rsidRPr="00410C11">
        <w:rPr>
          <w:sz w:val="22"/>
          <w:szCs w:val="22"/>
        </w:rPr>
        <w:t xml:space="preserve">, </w:t>
      </w:r>
      <w:r>
        <w:rPr>
          <w:sz w:val="22"/>
          <w:szCs w:val="22"/>
        </w:rPr>
        <w:t>O</w:t>
      </w:r>
      <w:r w:rsidRPr="00410C11">
        <w:rPr>
          <w:sz w:val="22"/>
          <w:szCs w:val="22"/>
        </w:rPr>
        <w:t>. (20</w:t>
      </w:r>
      <w:r>
        <w:rPr>
          <w:sz w:val="22"/>
          <w:szCs w:val="22"/>
        </w:rPr>
        <w:t>1</w:t>
      </w:r>
      <w:r w:rsidRPr="00410C11">
        <w:rPr>
          <w:sz w:val="22"/>
          <w:szCs w:val="22"/>
        </w:rPr>
        <w:t>0).</w:t>
      </w:r>
      <w:r>
        <w:rPr>
          <w:sz w:val="22"/>
          <w:szCs w:val="22"/>
        </w:rPr>
        <w:t xml:space="preserve"> </w:t>
      </w:r>
      <w:r w:rsidRPr="006D2B51">
        <w:rPr>
          <w:sz w:val="22"/>
          <w:szCs w:val="22"/>
          <w:lang w:val="fr-FR"/>
        </w:rPr>
        <w:t xml:space="preserve">Le modèle MÉSANGE réestimé en base 2000. # Tome 1 – Version avec volumes à prix constants. </w:t>
      </w:r>
      <w:r w:rsidRPr="006D2B51">
        <w:rPr>
          <w:i/>
          <w:iCs/>
          <w:sz w:val="22"/>
          <w:szCs w:val="22"/>
          <w:lang w:val="fr-FR"/>
        </w:rPr>
        <w:t>Documents de travail</w:t>
      </w:r>
      <w:r w:rsidRPr="006D2B51">
        <w:rPr>
          <w:sz w:val="22"/>
          <w:szCs w:val="22"/>
          <w:lang w:val="fr-FR"/>
        </w:rPr>
        <w:t xml:space="preserve"> </w:t>
      </w:r>
      <w:r w:rsidRPr="006D2B51">
        <w:rPr>
          <w:i/>
          <w:iCs/>
          <w:sz w:val="22"/>
          <w:szCs w:val="22"/>
          <w:lang w:val="fr-FR"/>
        </w:rPr>
        <w:t>de l’Institut National de la Statistique et des Études Économiques (INSEE)</w:t>
      </w:r>
      <w:r w:rsidRPr="006D2B51">
        <w:rPr>
          <w:sz w:val="22"/>
          <w:szCs w:val="22"/>
          <w:lang w:val="fr-FR"/>
        </w:rPr>
        <w:t>, G2010/03.</w:t>
      </w:r>
    </w:p>
    <w:p w14:paraId="6B25BF56" w14:textId="0D461ED2" w:rsidR="00597986" w:rsidRPr="00410C11" w:rsidRDefault="00597986" w:rsidP="00597986">
      <w:pPr>
        <w:pStyle w:val="References"/>
        <w:shd w:val="clear" w:color="auto" w:fill="FFFFFF" w:themeFill="background1"/>
        <w:ind w:left="180" w:hanging="180"/>
        <w:rPr>
          <w:sz w:val="22"/>
          <w:szCs w:val="22"/>
        </w:rPr>
      </w:pPr>
      <w:r w:rsidRPr="00410C11">
        <w:rPr>
          <w:sz w:val="22"/>
          <w:szCs w:val="22"/>
        </w:rPr>
        <w:t xml:space="preserve">Koh, W.C. (2017). Fiscal multipliers: New evidence from a large panel of countries. </w:t>
      </w:r>
      <w:r w:rsidRPr="00410C11">
        <w:rPr>
          <w:i/>
          <w:iCs/>
          <w:sz w:val="22"/>
          <w:szCs w:val="22"/>
        </w:rPr>
        <w:t>Oxford Economic Papers</w:t>
      </w:r>
      <w:r w:rsidRPr="00410C11">
        <w:rPr>
          <w:sz w:val="22"/>
          <w:szCs w:val="22"/>
        </w:rPr>
        <w:t>, 69 (3), 569-590</w:t>
      </w:r>
      <w:r w:rsidR="00883490" w:rsidRPr="00410C11">
        <w:rPr>
          <w:sz w:val="22"/>
          <w:szCs w:val="22"/>
        </w:rPr>
        <w:t>.</w:t>
      </w:r>
    </w:p>
    <w:p w14:paraId="29F553F5" w14:textId="04D1A03D" w:rsidR="00374A59" w:rsidRPr="00410C11" w:rsidRDefault="00374A59" w:rsidP="00597986">
      <w:pPr>
        <w:pStyle w:val="References"/>
        <w:shd w:val="clear" w:color="auto" w:fill="FFFFFF" w:themeFill="background1"/>
        <w:ind w:left="180" w:hanging="180"/>
        <w:rPr>
          <w:sz w:val="22"/>
          <w:szCs w:val="22"/>
        </w:rPr>
      </w:pPr>
      <w:bookmarkStart w:id="25" w:name="_Hlk169799402"/>
      <w:r w:rsidRPr="00410C11">
        <w:rPr>
          <w:sz w:val="22"/>
          <w:szCs w:val="22"/>
        </w:rPr>
        <w:t xml:space="preserve">Lane, P., and </w:t>
      </w:r>
      <w:proofErr w:type="spellStart"/>
      <w:r w:rsidRPr="00410C11">
        <w:rPr>
          <w:sz w:val="22"/>
          <w:szCs w:val="22"/>
        </w:rPr>
        <w:t>Milesi</w:t>
      </w:r>
      <w:proofErr w:type="spellEnd"/>
      <w:r w:rsidRPr="00410C11">
        <w:rPr>
          <w:sz w:val="22"/>
          <w:szCs w:val="22"/>
        </w:rPr>
        <w:t xml:space="preserve">-Ferretti, G.M. (2003), </w:t>
      </w:r>
      <w:bookmarkEnd w:id="25"/>
      <w:r w:rsidRPr="00410C11">
        <w:rPr>
          <w:sz w:val="22"/>
          <w:szCs w:val="22"/>
        </w:rPr>
        <w:t xml:space="preserve">International financial integration. </w:t>
      </w:r>
      <w:r w:rsidRPr="00410C11">
        <w:rPr>
          <w:i/>
          <w:iCs/>
          <w:sz w:val="22"/>
          <w:szCs w:val="22"/>
        </w:rPr>
        <w:t>IMF Staff Papers</w:t>
      </w:r>
      <w:r w:rsidRPr="00410C11">
        <w:rPr>
          <w:sz w:val="22"/>
          <w:szCs w:val="22"/>
        </w:rPr>
        <w:t>, Special Issue 50, 82-113.</w:t>
      </w:r>
    </w:p>
    <w:p w14:paraId="002D2335" w14:textId="2EC3D5FF" w:rsidR="00421109" w:rsidRPr="006D2B51" w:rsidRDefault="00421109" w:rsidP="00597986">
      <w:pPr>
        <w:pStyle w:val="References"/>
        <w:shd w:val="clear" w:color="auto" w:fill="FFFFFF" w:themeFill="background1"/>
        <w:ind w:left="180" w:hanging="180"/>
        <w:rPr>
          <w:sz w:val="22"/>
          <w:szCs w:val="22"/>
          <w:lang w:val="fr-FR"/>
        </w:rPr>
      </w:pPr>
      <w:r w:rsidRPr="00410C11">
        <w:rPr>
          <w:sz w:val="22"/>
          <w:szCs w:val="22"/>
        </w:rPr>
        <w:t xml:space="preserve">Le </w:t>
      </w:r>
      <w:proofErr w:type="spellStart"/>
      <w:r w:rsidRPr="00410C11">
        <w:rPr>
          <w:sz w:val="22"/>
          <w:szCs w:val="22"/>
        </w:rPr>
        <w:t>Garrec</w:t>
      </w:r>
      <w:proofErr w:type="spellEnd"/>
      <w:r w:rsidRPr="00410C11">
        <w:rPr>
          <w:sz w:val="22"/>
          <w:szCs w:val="22"/>
        </w:rPr>
        <w:t xml:space="preserve">, G., and </w:t>
      </w:r>
      <w:proofErr w:type="spellStart"/>
      <w:r w:rsidRPr="00410C11">
        <w:rPr>
          <w:sz w:val="22"/>
          <w:szCs w:val="22"/>
        </w:rPr>
        <w:t>Touzé</w:t>
      </w:r>
      <w:proofErr w:type="spellEnd"/>
      <w:r w:rsidRPr="00410C11">
        <w:rPr>
          <w:sz w:val="22"/>
          <w:szCs w:val="22"/>
        </w:rPr>
        <w:t xml:space="preserve">, V. (2021). </w:t>
      </w:r>
      <w:r w:rsidRPr="006D2B51">
        <w:rPr>
          <w:sz w:val="22"/>
          <w:szCs w:val="22"/>
          <w:lang w:val="fr-FR"/>
        </w:rPr>
        <w:t>Le multiplicateur d’investissement public. Une revue de littérature.</w:t>
      </w:r>
      <w:r w:rsidRPr="006D2B51">
        <w:rPr>
          <w:i/>
          <w:iCs/>
          <w:sz w:val="22"/>
          <w:szCs w:val="22"/>
          <w:lang w:val="fr-FR"/>
        </w:rPr>
        <w:t xml:space="preserve"> Revue de l’OFCE</w:t>
      </w:r>
      <w:r w:rsidRPr="006D2B51">
        <w:rPr>
          <w:sz w:val="22"/>
          <w:szCs w:val="22"/>
          <w:lang w:val="fr-FR"/>
        </w:rPr>
        <w:t xml:space="preserve">, 175, 5-32. </w:t>
      </w:r>
    </w:p>
    <w:p w14:paraId="7E8E918B" w14:textId="1544BBBE" w:rsidR="0036642C" w:rsidRPr="00410C11" w:rsidRDefault="0036642C" w:rsidP="001462A1">
      <w:pPr>
        <w:pStyle w:val="References"/>
        <w:shd w:val="clear" w:color="auto" w:fill="FFFFFF" w:themeFill="background1"/>
        <w:ind w:left="180" w:hanging="180"/>
        <w:rPr>
          <w:sz w:val="22"/>
          <w:szCs w:val="22"/>
        </w:rPr>
      </w:pPr>
      <w:r w:rsidRPr="006D2B51">
        <w:rPr>
          <w:sz w:val="22"/>
          <w:szCs w:val="22"/>
          <w:lang w:val="fr-FR"/>
        </w:rPr>
        <w:t xml:space="preserve">Lemoine, M., </w:t>
      </w:r>
      <w:proofErr w:type="spellStart"/>
      <w:r w:rsidRPr="006D2B51">
        <w:rPr>
          <w:sz w:val="22"/>
          <w:szCs w:val="22"/>
          <w:lang w:val="fr-FR"/>
        </w:rPr>
        <w:t>Turunen</w:t>
      </w:r>
      <w:proofErr w:type="spellEnd"/>
      <w:r w:rsidRPr="006D2B51">
        <w:rPr>
          <w:sz w:val="22"/>
          <w:szCs w:val="22"/>
          <w:lang w:val="fr-FR"/>
        </w:rPr>
        <w:t xml:space="preserve">, H., </w:t>
      </w:r>
      <w:proofErr w:type="spellStart"/>
      <w:r w:rsidRPr="006D2B51">
        <w:rPr>
          <w:sz w:val="22"/>
          <w:szCs w:val="22"/>
          <w:lang w:val="fr-FR"/>
        </w:rPr>
        <w:t>Chahad</w:t>
      </w:r>
      <w:proofErr w:type="spellEnd"/>
      <w:r w:rsidRPr="006D2B51">
        <w:rPr>
          <w:sz w:val="22"/>
          <w:szCs w:val="22"/>
          <w:lang w:val="fr-FR"/>
        </w:rPr>
        <w:t xml:space="preserve">, M., Lepetit, A., </w:t>
      </w:r>
      <w:proofErr w:type="spellStart"/>
      <w:r w:rsidRPr="006D2B51">
        <w:rPr>
          <w:sz w:val="22"/>
          <w:szCs w:val="22"/>
          <w:lang w:val="fr-FR"/>
        </w:rPr>
        <w:t>Zhutova</w:t>
      </w:r>
      <w:proofErr w:type="spellEnd"/>
      <w:r w:rsidRPr="006D2B51">
        <w:rPr>
          <w:sz w:val="22"/>
          <w:szCs w:val="22"/>
          <w:lang w:val="fr-FR"/>
        </w:rPr>
        <w:t xml:space="preserve">, A., </w:t>
      </w:r>
      <w:proofErr w:type="spellStart"/>
      <w:r w:rsidRPr="006D2B51">
        <w:rPr>
          <w:sz w:val="22"/>
          <w:szCs w:val="22"/>
          <w:lang w:val="fr-FR"/>
        </w:rPr>
        <w:t>Aldama</w:t>
      </w:r>
      <w:proofErr w:type="spellEnd"/>
      <w:r w:rsidRPr="006D2B51">
        <w:rPr>
          <w:sz w:val="22"/>
          <w:szCs w:val="22"/>
          <w:lang w:val="fr-FR"/>
        </w:rPr>
        <w:t xml:space="preserve">, P., Clerc, P., and </w:t>
      </w:r>
      <w:proofErr w:type="spellStart"/>
      <w:r w:rsidRPr="006D2B51">
        <w:rPr>
          <w:sz w:val="22"/>
          <w:szCs w:val="22"/>
          <w:lang w:val="fr-FR"/>
        </w:rPr>
        <w:t>Laffargue</w:t>
      </w:r>
      <w:proofErr w:type="spellEnd"/>
      <w:r w:rsidRPr="006D2B51">
        <w:rPr>
          <w:sz w:val="22"/>
          <w:szCs w:val="22"/>
          <w:lang w:val="fr-FR"/>
        </w:rPr>
        <w:t>,</w:t>
      </w:r>
      <w:r w:rsidR="001462A1" w:rsidRPr="006D2B51">
        <w:rPr>
          <w:sz w:val="22"/>
          <w:szCs w:val="22"/>
          <w:lang w:val="fr-FR"/>
        </w:rPr>
        <w:t xml:space="preserve"> </w:t>
      </w:r>
      <w:r w:rsidRPr="006D2B51">
        <w:rPr>
          <w:sz w:val="22"/>
          <w:szCs w:val="22"/>
          <w:lang w:val="fr-FR"/>
        </w:rPr>
        <w:t xml:space="preserve">J.-P. (2019). </w:t>
      </w:r>
      <w:r w:rsidRPr="00410C11">
        <w:rPr>
          <w:sz w:val="22"/>
          <w:szCs w:val="22"/>
        </w:rPr>
        <w:t>The FR-BDF model and an assessment of monetary policy transmission in France.</w:t>
      </w:r>
      <w:r w:rsidR="001462A1" w:rsidRPr="00410C11">
        <w:rPr>
          <w:sz w:val="22"/>
          <w:szCs w:val="22"/>
        </w:rPr>
        <w:t xml:space="preserve"> </w:t>
      </w:r>
      <w:r w:rsidRPr="00410C11">
        <w:rPr>
          <w:i/>
          <w:iCs/>
          <w:sz w:val="22"/>
          <w:szCs w:val="22"/>
        </w:rPr>
        <w:t>Banque de France Working Papers</w:t>
      </w:r>
      <w:r w:rsidRPr="00410C11">
        <w:rPr>
          <w:sz w:val="22"/>
          <w:szCs w:val="22"/>
        </w:rPr>
        <w:t>, 736.</w:t>
      </w:r>
    </w:p>
    <w:p w14:paraId="00491655" w14:textId="5165FE50" w:rsidR="001F2531" w:rsidRPr="001F2531" w:rsidRDefault="001F2531" w:rsidP="001F2531">
      <w:pPr>
        <w:pStyle w:val="References"/>
        <w:shd w:val="clear" w:color="auto" w:fill="FFFFFF" w:themeFill="background1"/>
        <w:ind w:left="180" w:hanging="180"/>
        <w:rPr>
          <w:sz w:val="22"/>
          <w:szCs w:val="22"/>
        </w:rPr>
      </w:pPr>
      <w:r w:rsidRPr="001F2531">
        <w:rPr>
          <w:sz w:val="22"/>
          <w:szCs w:val="22"/>
        </w:rPr>
        <w:t>Mazier, J., &amp; Reyes, L. (2022). A Stock Flow Consistent model for the French economy. In Byrialsen, Raza and Olesen (</w:t>
      </w:r>
      <w:r>
        <w:rPr>
          <w:sz w:val="22"/>
          <w:szCs w:val="22"/>
        </w:rPr>
        <w:t>Ed</w:t>
      </w:r>
      <w:r w:rsidRPr="001F2531">
        <w:rPr>
          <w:sz w:val="22"/>
          <w:szCs w:val="22"/>
        </w:rPr>
        <w:t xml:space="preserve">.), </w:t>
      </w:r>
      <w:r w:rsidRPr="001F2531">
        <w:rPr>
          <w:i/>
          <w:iCs/>
          <w:sz w:val="22"/>
          <w:szCs w:val="22"/>
        </w:rPr>
        <w:t>Macro-modelling, economic policy and methodology: economics at the edge</w:t>
      </w:r>
      <w:r>
        <w:rPr>
          <w:sz w:val="22"/>
          <w:szCs w:val="22"/>
        </w:rPr>
        <w:t>.</w:t>
      </w:r>
      <w:r w:rsidRPr="001F2531">
        <w:rPr>
          <w:sz w:val="22"/>
          <w:szCs w:val="22"/>
        </w:rPr>
        <w:t xml:space="preserve"> Routledge, chapter 7. </w:t>
      </w:r>
    </w:p>
    <w:p w14:paraId="38F7D518" w14:textId="1690F079" w:rsidR="001F2531" w:rsidRDefault="001F2531" w:rsidP="001F2531">
      <w:pPr>
        <w:pStyle w:val="References"/>
        <w:shd w:val="clear" w:color="auto" w:fill="FFFFFF" w:themeFill="background1"/>
        <w:ind w:left="180" w:hanging="180"/>
        <w:rPr>
          <w:sz w:val="22"/>
          <w:szCs w:val="22"/>
        </w:rPr>
      </w:pPr>
      <w:r w:rsidRPr="006D2B51">
        <w:rPr>
          <w:rFonts w:eastAsia="Times New Roman"/>
          <w:color w:val="000000"/>
          <w:sz w:val="23"/>
          <w:szCs w:val="23"/>
          <w:lang w:val="en-GB" w:eastAsia="fr-FR"/>
        </w:rPr>
        <w:lastRenderedPageBreak/>
        <w:t xml:space="preserve">Mazier, J., &amp; Reyes, L. (forthcoming). Conventional and unconventional economic policies in an econometric SFC model of the French economy. In Jespersen, Olesen and Byrialsen (Ed.), </w:t>
      </w:r>
      <w:r w:rsidRPr="006D2B51">
        <w:rPr>
          <w:rFonts w:eastAsia="Times New Roman"/>
          <w:i/>
          <w:iCs/>
          <w:color w:val="000000"/>
          <w:sz w:val="23"/>
          <w:szCs w:val="23"/>
          <w:lang w:val="en-GB" w:eastAsia="fr-FR"/>
        </w:rPr>
        <w:t xml:space="preserve">Post-Keynesian economics for the future. </w:t>
      </w:r>
      <w:r w:rsidRPr="006D2B51">
        <w:rPr>
          <w:rFonts w:eastAsia="Times New Roman"/>
          <w:color w:val="000000"/>
          <w:sz w:val="23"/>
          <w:szCs w:val="23"/>
          <w:lang w:val="en-GB" w:eastAsia="fr-FR"/>
        </w:rPr>
        <w:t>Edward Elgar, chapter 5.</w:t>
      </w:r>
    </w:p>
    <w:p w14:paraId="2BC11880" w14:textId="2B6ABD95" w:rsidR="00344BBB" w:rsidRDefault="00344BBB" w:rsidP="00597986">
      <w:pPr>
        <w:pStyle w:val="References"/>
        <w:shd w:val="clear" w:color="auto" w:fill="FFFFFF" w:themeFill="background1"/>
        <w:ind w:left="180" w:hanging="180"/>
        <w:rPr>
          <w:sz w:val="22"/>
          <w:szCs w:val="22"/>
        </w:rPr>
      </w:pPr>
      <w:r w:rsidRPr="00410C11">
        <w:rPr>
          <w:sz w:val="22"/>
          <w:szCs w:val="22"/>
        </w:rPr>
        <w:t xml:space="preserve">Mazier, J., Reyes, L., and Chong, C.Y. (forthcoming). Inflation and how to deal with it in France. A policy perspective from an empirical stock-flow model. </w:t>
      </w:r>
      <w:proofErr w:type="spellStart"/>
      <w:r w:rsidRPr="00410C11">
        <w:rPr>
          <w:i/>
          <w:iCs/>
          <w:sz w:val="22"/>
          <w:szCs w:val="22"/>
        </w:rPr>
        <w:t>Metroeconomica</w:t>
      </w:r>
      <w:proofErr w:type="spellEnd"/>
      <w:r w:rsidRPr="00410C11">
        <w:rPr>
          <w:sz w:val="22"/>
          <w:szCs w:val="22"/>
        </w:rPr>
        <w:t xml:space="preserve">. </w:t>
      </w:r>
    </w:p>
    <w:p w14:paraId="7BDC7A9A" w14:textId="1A81416E" w:rsidR="00DE05CE" w:rsidRPr="00410C11" w:rsidRDefault="00DE05CE" w:rsidP="00597986">
      <w:pPr>
        <w:pStyle w:val="References"/>
        <w:shd w:val="clear" w:color="auto" w:fill="FFFFFF" w:themeFill="background1"/>
        <w:ind w:left="180" w:hanging="180"/>
        <w:rPr>
          <w:sz w:val="22"/>
          <w:szCs w:val="22"/>
        </w:rPr>
      </w:pPr>
      <w:proofErr w:type="spellStart"/>
      <w:r w:rsidRPr="00410C11">
        <w:rPr>
          <w:sz w:val="22"/>
          <w:szCs w:val="22"/>
        </w:rPr>
        <w:t>Mineshima</w:t>
      </w:r>
      <w:proofErr w:type="spellEnd"/>
      <w:r w:rsidRPr="00410C11">
        <w:rPr>
          <w:sz w:val="22"/>
          <w:szCs w:val="22"/>
        </w:rPr>
        <w:t>, A., Poplawski-Ribeiro, M., and Weber, A. (2014). Size of fiscal multipliers. In </w:t>
      </w:r>
      <w:proofErr w:type="spellStart"/>
      <w:r w:rsidR="001F2531">
        <w:rPr>
          <w:sz w:val="22"/>
          <w:szCs w:val="22"/>
        </w:rPr>
        <w:t>Cottarelli</w:t>
      </w:r>
      <w:proofErr w:type="spellEnd"/>
      <w:r w:rsidR="001F2531">
        <w:rPr>
          <w:sz w:val="22"/>
          <w:szCs w:val="22"/>
        </w:rPr>
        <w:t xml:space="preserve">, Gerson and </w:t>
      </w:r>
      <w:proofErr w:type="spellStart"/>
      <w:r w:rsidR="001F2531">
        <w:rPr>
          <w:sz w:val="22"/>
          <w:szCs w:val="22"/>
        </w:rPr>
        <w:t>Senhadji</w:t>
      </w:r>
      <w:proofErr w:type="spellEnd"/>
      <w:r w:rsidR="001F2531">
        <w:rPr>
          <w:sz w:val="22"/>
          <w:szCs w:val="22"/>
        </w:rPr>
        <w:t xml:space="preserve"> (Ed.), </w:t>
      </w:r>
      <w:r w:rsidRPr="001F2531">
        <w:rPr>
          <w:i/>
          <w:iCs/>
          <w:sz w:val="22"/>
          <w:szCs w:val="22"/>
        </w:rPr>
        <w:t>Post-crisis Fiscal Policy</w:t>
      </w:r>
      <w:r w:rsidRPr="00410C11">
        <w:rPr>
          <w:sz w:val="22"/>
          <w:szCs w:val="22"/>
        </w:rPr>
        <w:t xml:space="preserve">. </w:t>
      </w:r>
      <w:r w:rsidRPr="001F2531">
        <w:rPr>
          <w:sz w:val="22"/>
          <w:szCs w:val="22"/>
        </w:rPr>
        <w:t>The MIT Press</w:t>
      </w:r>
      <w:r w:rsidR="001F2531">
        <w:rPr>
          <w:sz w:val="22"/>
          <w:szCs w:val="22"/>
        </w:rPr>
        <w:t>, chapter 12</w:t>
      </w:r>
      <w:r w:rsidRPr="00410C11">
        <w:rPr>
          <w:i/>
          <w:iCs/>
          <w:sz w:val="22"/>
          <w:szCs w:val="22"/>
        </w:rPr>
        <w:t>.</w:t>
      </w:r>
    </w:p>
    <w:p w14:paraId="5347FF63" w14:textId="2A093A8C" w:rsidR="00BB17AA" w:rsidRDefault="00BB17AA" w:rsidP="00597986">
      <w:pPr>
        <w:pStyle w:val="References"/>
        <w:shd w:val="clear" w:color="auto" w:fill="FFFFFF" w:themeFill="background1"/>
        <w:ind w:left="180" w:hanging="180"/>
        <w:rPr>
          <w:sz w:val="22"/>
          <w:szCs w:val="22"/>
        </w:rPr>
      </w:pPr>
      <w:r w:rsidRPr="00410C11">
        <w:rPr>
          <w:sz w:val="22"/>
          <w:szCs w:val="22"/>
        </w:rPr>
        <w:t xml:space="preserve">OCDE (2009), The effectiveness and scope of fiscal stimulus. </w:t>
      </w:r>
      <w:r w:rsidRPr="00410C11">
        <w:rPr>
          <w:i/>
          <w:iCs/>
          <w:sz w:val="22"/>
          <w:szCs w:val="22"/>
        </w:rPr>
        <w:t>OECD Economic Outlook</w:t>
      </w:r>
      <w:r w:rsidRPr="00410C11">
        <w:rPr>
          <w:sz w:val="22"/>
          <w:szCs w:val="22"/>
        </w:rPr>
        <w:t>, Interim Report, Chapter 3.</w:t>
      </w:r>
    </w:p>
    <w:p w14:paraId="52869C4C" w14:textId="3E707573" w:rsidR="00C75938" w:rsidRPr="00410C11" w:rsidRDefault="00C75938" w:rsidP="00597986">
      <w:pPr>
        <w:pStyle w:val="References"/>
        <w:shd w:val="clear" w:color="auto" w:fill="FFFFFF" w:themeFill="background1"/>
        <w:ind w:left="180" w:hanging="180"/>
        <w:rPr>
          <w:sz w:val="22"/>
          <w:szCs w:val="22"/>
        </w:rPr>
      </w:pPr>
      <w:r w:rsidRPr="00C75938">
        <w:rPr>
          <w:sz w:val="22"/>
          <w:szCs w:val="22"/>
        </w:rPr>
        <w:t>Palley, T. I. (2013). Keynesian, classical and new Keynesian approaches to fiscal policy: Comparison and critique. </w:t>
      </w:r>
      <w:r w:rsidRPr="00C75938">
        <w:rPr>
          <w:i/>
          <w:iCs/>
          <w:sz w:val="22"/>
          <w:szCs w:val="22"/>
        </w:rPr>
        <w:t>Review of Political Economy</w:t>
      </w:r>
      <w:r w:rsidRPr="00C75938">
        <w:rPr>
          <w:sz w:val="22"/>
          <w:szCs w:val="22"/>
        </w:rPr>
        <w:t>, </w:t>
      </w:r>
      <w:r w:rsidRPr="00C75938">
        <w:rPr>
          <w:i/>
          <w:iCs/>
          <w:sz w:val="22"/>
          <w:szCs w:val="22"/>
        </w:rPr>
        <w:t>25</w:t>
      </w:r>
      <w:r w:rsidRPr="00C75938">
        <w:rPr>
          <w:sz w:val="22"/>
          <w:szCs w:val="22"/>
        </w:rPr>
        <w:t>(2), 179-204.</w:t>
      </w:r>
    </w:p>
    <w:p w14:paraId="58ADE9A5" w14:textId="77777777" w:rsidR="000F53ED" w:rsidRDefault="000F53ED" w:rsidP="000F53ED">
      <w:pPr>
        <w:spacing w:line="276" w:lineRule="auto"/>
        <w:ind w:firstLine="0"/>
        <w:rPr>
          <w:color w:val="222222"/>
          <w:sz w:val="22"/>
          <w:szCs w:val="22"/>
          <w:shd w:val="clear" w:color="auto" w:fill="FFFFFF"/>
        </w:rPr>
      </w:pPr>
      <w:r w:rsidRPr="00410C11">
        <w:rPr>
          <w:color w:val="222222"/>
          <w:sz w:val="22"/>
          <w:szCs w:val="22"/>
          <w:shd w:val="clear" w:color="auto" w:fill="FFFFFF"/>
        </w:rPr>
        <w:t>Pisani-Ferry, J., &amp; Mahfouz, S. (2023). The economic implications of climate action. </w:t>
      </w:r>
      <w:r w:rsidRPr="00410C11">
        <w:rPr>
          <w:i/>
          <w:iCs/>
          <w:color w:val="222222"/>
          <w:sz w:val="22"/>
          <w:szCs w:val="22"/>
          <w:shd w:val="clear" w:color="auto" w:fill="FFFFFF"/>
        </w:rPr>
        <w:t xml:space="preserve">France </w:t>
      </w:r>
      <w:proofErr w:type="spellStart"/>
      <w:r w:rsidRPr="00410C11">
        <w:rPr>
          <w:i/>
          <w:iCs/>
          <w:color w:val="222222"/>
          <w:sz w:val="22"/>
          <w:szCs w:val="22"/>
          <w:shd w:val="clear" w:color="auto" w:fill="FFFFFF"/>
        </w:rPr>
        <w:t>Stratégie</w:t>
      </w:r>
      <w:proofErr w:type="spellEnd"/>
      <w:r w:rsidRPr="00410C11">
        <w:rPr>
          <w:color w:val="222222"/>
          <w:sz w:val="22"/>
          <w:szCs w:val="22"/>
          <w:shd w:val="clear" w:color="auto" w:fill="FFFFFF"/>
        </w:rPr>
        <w:t>.</w:t>
      </w:r>
    </w:p>
    <w:p w14:paraId="5F7CAB61" w14:textId="576E2B24" w:rsidR="00DC1D68" w:rsidRPr="00410C11" w:rsidRDefault="00DC1D68" w:rsidP="000F53ED">
      <w:pPr>
        <w:spacing w:line="276" w:lineRule="auto"/>
        <w:ind w:firstLine="0"/>
        <w:rPr>
          <w:sz w:val="22"/>
          <w:szCs w:val="22"/>
        </w:rPr>
      </w:pPr>
      <w:r w:rsidRPr="00DC1D68">
        <w:rPr>
          <w:sz w:val="22"/>
          <w:szCs w:val="22"/>
        </w:rPr>
        <w:t xml:space="preserve">Rochon, L. P., &amp; </w:t>
      </w:r>
      <w:proofErr w:type="spellStart"/>
      <w:r w:rsidRPr="00DC1D68">
        <w:rPr>
          <w:sz w:val="22"/>
          <w:szCs w:val="22"/>
        </w:rPr>
        <w:t>Gnos</w:t>
      </w:r>
      <w:proofErr w:type="spellEnd"/>
      <w:r w:rsidRPr="00DC1D68">
        <w:rPr>
          <w:sz w:val="22"/>
          <w:szCs w:val="22"/>
        </w:rPr>
        <w:t>, C. (2008). The Keynesian Multiplier. </w:t>
      </w:r>
      <w:r w:rsidRPr="00DC1D68">
        <w:rPr>
          <w:i/>
          <w:iCs/>
          <w:sz w:val="22"/>
          <w:szCs w:val="22"/>
        </w:rPr>
        <w:t>Abingdon: Routledge</w:t>
      </w:r>
      <w:r w:rsidRPr="00DC1D68">
        <w:rPr>
          <w:sz w:val="22"/>
          <w:szCs w:val="22"/>
        </w:rPr>
        <w:t>.</w:t>
      </w:r>
    </w:p>
    <w:p w14:paraId="44B14AAD" w14:textId="07A779B7" w:rsidR="008E600D" w:rsidRPr="00410C11" w:rsidRDefault="008E600D" w:rsidP="00BB1BC6">
      <w:pPr>
        <w:pStyle w:val="References"/>
        <w:shd w:val="clear" w:color="auto" w:fill="FFFFFF" w:themeFill="background1"/>
        <w:spacing w:line="276" w:lineRule="auto"/>
        <w:ind w:left="180" w:hanging="180"/>
        <w:rPr>
          <w:sz w:val="22"/>
          <w:szCs w:val="22"/>
        </w:rPr>
      </w:pPr>
      <w:r w:rsidRPr="00410C11">
        <w:rPr>
          <w:sz w:val="22"/>
          <w:szCs w:val="22"/>
        </w:rPr>
        <w:t xml:space="preserve">Shinohara, M. (1957). The Multiplier and the Marginal Propensity to Import. </w:t>
      </w:r>
      <w:r w:rsidRPr="00410C11">
        <w:rPr>
          <w:i/>
          <w:iCs/>
          <w:sz w:val="22"/>
          <w:szCs w:val="22"/>
        </w:rPr>
        <w:t>The American Economic Review</w:t>
      </w:r>
      <w:r w:rsidRPr="00410C11">
        <w:rPr>
          <w:sz w:val="22"/>
          <w:szCs w:val="22"/>
        </w:rPr>
        <w:t xml:space="preserve">, 47 (5), 608-624. </w:t>
      </w:r>
    </w:p>
    <w:p w14:paraId="34FCB880" w14:textId="659DC4A2" w:rsidR="001C2680" w:rsidRPr="00410C11" w:rsidRDefault="009814CD" w:rsidP="00BB1BC6">
      <w:pPr>
        <w:pStyle w:val="References"/>
        <w:shd w:val="clear" w:color="auto" w:fill="FFFFFF" w:themeFill="background1"/>
        <w:spacing w:line="276" w:lineRule="auto"/>
        <w:ind w:left="180" w:hanging="180"/>
        <w:rPr>
          <w:sz w:val="22"/>
          <w:szCs w:val="22"/>
        </w:rPr>
      </w:pPr>
      <w:proofErr w:type="spellStart"/>
      <w:r w:rsidRPr="00410C11">
        <w:rPr>
          <w:sz w:val="22"/>
          <w:szCs w:val="22"/>
        </w:rPr>
        <w:t>Spilimbergo</w:t>
      </w:r>
      <w:proofErr w:type="spellEnd"/>
      <w:r w:rsidRPr="00410C11">
        <w:rPr>
          <w:sz w:val="22"/>
          <w:szCs w:val="22"/>
        </w:rPr>
        <w:t xml:space="preserve">, A., </w:t>
      </w:r>
      <w:proofErr w:type="spellStart"/>
      <w:r w:rsidR="0026203C" w:rsidRPr="00410C11">
        <w:rPr>
          <w:sz w:val="22"/>
          <w:szCs w:val="22"/>
        </w:rPr>
        <w:t>S</w:t>
      </w:r>
      <w:r w:rsidRPr="00410C11">
        <w:rPr>
          <w:sz w:val="22"/>
          <w:szCs w:val="22"/>
        </w:rPr>
        <w:t>ymansky</w:t>
      </w:r>
      <w:proofErr w:type="spellEnd"/>
      <w:r w:rsidR="0026203C" w:rsidRPr="00410C11">
        <w:rPr>
          <w:sz w:val="22"/>
          <w:szCs w:val="22"/>
        </w:rPr>
        <w:t>, S.</w:t>
      </w:r>
      <w:r w:rsidRPr="00410C11">
        <w:rPr>
          <w:sz w:val="22"/>
          <w:szCs w:val="22"/>
        </w:rPr>
        <w:t>, and Schindler,</w:t>
      </w:r>
      <w:r w:rsidR="0026203C" w:rsidRPr="00410C11">
        <w:rPr>
          <w:sz w:val="22"/>
          <w:szCs w:val="22"/>
        </w:rPr>
        <w:t xml:space="preserve"> M.</w:t>
      </w:r>
      <w:r w:rsidRPr="00410C11">
        <w:rPr>
          <w:sz w:val="22"/>
          <w:szCs w:val="22"/>
        </w:rPr>
        <w:t xml:space="preserve"> </w:t>
      </w:r>
      <w:r w:rsidR="0026203C" w:rsidRPr="00410C11">
        <w:rPr>
          <w:sz w:val="22"/>
          <w:szCs w:val="22"/>
        </w:rPr>
        <w:t>(</w:t>
      </w:r>
      <w:r w:rsidRPr="00410C11">
        <w:rPr>
          <w:sz w:val="22"/>
          <w:szCs w:val="22"/>
        </w:rPr>
        <w:t>2009</w:t>
      </w:r>
      <w:r w:rsidR="00D12232" w:rsidRPr="00410C11">
        <w:rPr>
          <w:sz w:val="22"/>
          <w:szCs w:val="22"/>
        </w:rPr>
        <w:t>)</w:t>
      </w:r>
      <w:r w:rsidR="0026203C" w:rsidRPr="00410C11">
        <w:rPr>
          <w:sz w:val="22"/>
          <w:szCs w:val="22"/>
        </w:rPr>
        <w:t xml:space="preserve">. </w:t>
      </w:r>
      <w:r w:rsidRPr="00410C11">
        <w:rPr>
          <w:sz w:val="22"/>
          <w:szCs w:val="22"/>
        </w:rPr>
        <w:t>Fiscal Multipliers</w:t>
      </w:r>
      <w:r w:rsidR="0026203C" w:rsidRPr="00410C11">
        <w:rPr>
          <w:sz w:val="22"/>
          <w:szCs w:val="22"/>
        </w:rPr>
        <w:t>.</w:t>
      </w:r>
      <w:r w:rsidRPr="00410C11">
        <w:rPr>
          <w:sz w:val="22"/>
          <w:szCs w:val="22"/>
        </w:rPr>
        <w:t xml:space="preserve"> </w:t>
      </w:r>
      <w:r w:rsidRPr="00410C11">
        <w:rPr>
          <w:i/>
          <w:iCs/>
          <w:sz w:val="22"/>
          <w:szCs w:val="22"/>
        </w:rPr>
        <w:t>IMF Staff Position Note</w:t>
      </w:r>
      <w:r w:rsidR="0026203C" w:rsidRPr="00410C11">
        <w:rPr>
          <w:sz w:val="22"/>
          <w:szCs w:val="22"/>
        </w:rPr>
        <w:t>,</w:t>
      </w:r>
      <w:r w:rsidRPr="00410C11">
        <w:rPr>
          <w:sz w:val="22"/>
          <w:szCs w:val="22"/>
        </w:rPr>
        <w:t xml:space="preserve"> </w:t>
      </w:r>
      <w:r w:rsidR="0026203C" w:rsidRPr="00410C11">
        <w:rPr>
          <w:sz w:val="22"/>
          <w:szCs w:val="22"/>
        </w:rPr>
        <w:t>SPN/</w:t>
      </w:r>
      <w:r w:rsidRPr="00410C11">
        <w:rPr>
          <w:sz w:val="22"/>
          <w:szCs w:val="22"/>
        </w:rPr>
        <w:t>09/11</w:t>
      </w:r>
      <w:r w:rsidR="0026203C" w:rsidRPr="00410C11">
        <w:rPr>
          <w:sz w:val="22"/>
          <w:szCs w:val="22"/>
        </w:rPr>
        <w:t>.</w:t>
      </w:r>
    </w:p>
    <w:p w14:paraId="7BF90928" w14:textId="52F151F0" w:rsidR="005E3449" w:rsidRPr="008E600D" w:rsidRDefault="005E3449" w:rsidP="00BB1BC6">
      <w:pPr>
        <w:pStyle w:val="References"/>
        <w:shd w:val="clear" w:color="auto" w:fill="FFFFFF" w:themeFill="background1"/>
        <w:spacing w:line="276" w:lineRule="auto"/>
        <w:ind w:left="180" w:hanging="180"/>
        <w:rPr>
          <w:sz w:val="22"/>
          <w:szCs w:val="22"/>
        </w:rPr>
      </w:pPr>
      <w:r w:rsidRPr="00410C11">
        <w:rPr>
          <w:sz w:val="22"/>
          <w:szCs w:val="22"/>
        </w:rPr>
        <w:t xml:space="preserve">Steiner, A.C., and </w:t>
      </w:r>
      <w:proofErr w:type="spellStart"/>
      <w:r w:rsidRPr="00410C11">
        <w:rPr>
          <w:sz w:val="22"/>
          <w:szCs w:val="22"/>
        </w:rPr>
        <w:t>Saadma</w:t>
      </w:r>
      <w:proofErr w:type="spellEnd"/>
      <w:r w:rsidRPr="00410C11">
        <w:rPr>
          <w:sz w:val="22"/>
          <w:szCs w:val="22"/>
        </w:rPr>
        <w:t xml:space="preserve">, T. (2016). Measuring de facto financial openness: A new index. </w:t>
      </w:r>
      <w:proofErr w:type="spellStart"/>
      <w:r w:rsidRPr="00410C11">
        <w:rPr>
          <w:i/>
          <w:iCs/>
          <w:sz w:val="22"/>
          <w:szCs w:val="22"/>
        </w:rPr>
        <w:t>VfS</w:t>
      </w:r>
      <w:proofErr w:type="spellEnd"/>
      <w:r w:rsidRPr="00410C11">
        <w:rPr>
          <w:i/>
          <w:iCs/>
          <w:sz w:val="22"/>
          <w:szCs w:val="22"/>
        </w:rPr>
        <w:t xml:space="preserve"> Annual Conference 2016 (Augsburg): Demographic Change,</w:t>
      </w:r>
      <w:r w:rsidRPr="00410C11">
        <w:rPr>
          <w:sz w:val="22"/>
          <w:szCs w:val="22"/>
        </w:rPr>
        <w:t xml:space="preserve"> 145575, Verein für </w:t>
      </w:r>
      <w:proofErr w:type="spellStart"/>
      <w:r w:rsidRPr="00410C11">
        <w:rPr>
          <w:sz w:val="22"/>
          <w:szCs w:val="22"/>
        </w:rPr>
        <w:t>Socialpolitik</w:t>
      </w:r>
      <w:proofErr w:type="spellEnd"/>
      <w:r w:rsidRPr="00410C11">
        <w:rPr>
          <w:sz w:val="22"/>
          <w:szCs w:val="22"/>
        </w:rPr>
        <w:t xml:space="preserve"> / German Economic Association.</w:t>
      </w:r>
    </w:p>
    <w:sectPr w:rsidR="005E3449" w:rsidRPr="008E600D" w:rsidSect="0006051F">
      <w:pgSz w:w="11907" w:h="16840" w:code="9"/>
      <w:pgMar w:top="1985" w:right="1418" w:bottom="1418" w:left="1418" w:header="454" w:footer="567" w:gutter="0"/>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94F0C" w14:textId="77777777" w:rsidR="00AB6BFE" w:rsidRPr="00410C11" w:rsidRDefault="00AB6BFE">
      <w:r w:rsidRPr="00410C11">
        <w:separator/>
      </w:r>
    </w:p>
  </w:endnote>
  <w:endnote w:type="continuationSeparator" w:id="0">
    <w:p w14:paraId="617EA3A8" w14:textId="77777777" w:rsidR="00AB6BFE" w:rsidRPr="00410C11" w:rsidRDefault="00AB6BFE">
      <w:r w:rsidRPr="00410C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E5CCF" w14:textId="4AB5681C" w:rsidR="0060538F" w:rsidRPr="00410C11" w:rsidRDefault="0060538F">
    <w:pPr>
      <w:pStyle w:val="Pieddepage"/>
      <w:jc w:val="center"/>
      <w:rPr>
        <w:caps/>
      </w:rPr>
    </w:pPr>
    <w:r w:rsidRPr="00410C11">
      <w:rPr>
        <w:caps/>
      </w:rPr>
      <w:fldChar w:fldCharType="begin"/>
    </w:r>
    <w:r w:rsidRPr="00410C11">
      <w:rPr>
        <w:caps/>
      </w:rPr>
      <w:instrText>PAGE   \* MERGEFORMAT</w:instrText>
    </w:r>
    <w:r w:rsidRPr="00410C11">
      <w:rPr>
        <w:caps/>
      </w:rPr>
      <w:fldChar w:fldCharType="separate"/>
    </w:r>
    <w:r w:rsidR="009E6A1B">
      <w:rPr>
        <w:caps/>
        <w:noProof/>
      </w:rPr>
      <w:t>28</w:t>
    </w:r>
    <w:r w:rsidRPr="00410C11">
      <w:rPr>
        <w:caps/>
      </w:rPr>
      <w:fldChar w:fldCharType="end"/>
    </w:r>
  </w:p>
  <w:p w14:paraId="55B7D792" w14:textId="77777777" w:rsidR="0060538F" w:rsidRPr="00410C11" w:rsidRDefault="006053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CF7E68" w14:textId="77777777" w:rsidR="00AB6BFE" w:rsidRPr="00410C11" w:rsidRDefault="00AB6BFE">
      <w:r w:rsidRPr="00410C11">
        <w:separator/>
      </w:r>
    </w:p>
  </w:footnote>
  <w:footnote w:type="continuationSeparator" w:id="0">
    <w:p w14:paraId="1A310579" w14:textId="77777777" w:rsidR="00AB6BFE" w:rsidRPr="00410C11" w:rsidRDefault="00AB6BFE">
      <w:r w:rsidRPr="00410C11">
        <w:continuationSeparator/>
      </w:r>
    </w:p>
  </w:footnote>
  <w:footnote w:id="1">
    <w:p w14:paraId="045EAAFD" w14:textId="3F706EF3" w:rsidR="0060538F" w:rsidRPr="006D2B51" w:rsidRDefault="0060538F">
      <w:pPr>
        <w:pStyle w:val="Notedebasdepage"/>
        <w:rPr>
          <w:lang w:val="fr-FR"/>
        </w:rPr>
      </w:pPr>
      <w:r w:rsidRPr="00410C11">
        <w:rPr>
          <w:rStyle w:val="Appelnotedebasdep"/>
        </w:rPr>
        <w:footnoteRef/>
      </w:r>
      <w:r w:rsidRPr="006D2B51">
        <w:rPr>
          <w:lang w:val="fr-FR"/>
        </w:rPr>
        <w:t xml:space="preserve"> Chin Yuan Chong, 81b rue de l’Ourcq 75019 Paris France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8C18" w14:textId="77777777" w:rsidR="0060538F" w:rsidRPr="00410C11" w:rsidRDefault="0060538F" w:rsidP="1B2ACC3C">
    <w:pPr>
      <w:pStyle w:val="En-tte"/>
      <w:widowControl w:val="0"/>
      <w:spacing w:before="0"/>
      <w:ind w:firstLine="0"/>
      <w:jc w:val="left"/>
      <w:rPr>
        <w:caps/>
        <w:sz w:val="20"/>
        <w:szCs w:val="20"/>
      </w:rPr>
    </w:pPr>
    <w:r w:rsidRPr="00410C11">
      <w:rPr>
        <w:sz w:val="20"/>
        <w:szCs w:val="20"/>
      </w:rPr>
      <w:t>15</w:t>
    </w:r>
    <w:r w:rsidRPr="00410C11">
      <w:rPr>
        <w:sz w:val="20"/>
        <w:szCs w:val="20"/>
        <w:vertAlign w:val="superscript"/>
      </w:rPr>
      <w:t xml:space="preserve">th </w:t>
    </w:r>
    <w:r w:rsidRPr="00410C11">
      <w:rPr>
        <w:sz w:val="20"/>
        <w:szCs w:val="20"/>
      </w:rPr>
      <w:t>International Scientific Conference Globalization and Its Socio-Economic Consequences</w:t>
    </w:r>
  </w:p>
  <w:p w14:paraId="02EC36F6" w14:textId="77777777" w:rsidR="0060538F" w:rsidRPr="00410C11" w:rsidRDefault="0060538F" w:rsidP="1B2ACC3C">
    <w:pPr>
      <w:pStyle w:val="En-tte"/>
      <w:pBdr>
        <w:bottom w:val="single" w:sz="4" w:space="1" w:color="auto"/>
      </w:pBdr>
      <w:spacing w:before="0"/>
      <w:ind w:firstLine="0"/>
      <w:jc w:val="left"/>
      <w:rPr>
        <w:sz w:val="20"/>
        <w:szCs w:val="20"/>
      </w:rPr>
    </w:pPr>
    <w:r w:rsidRPr="00410C11">
      <w:rPr>
        <w:sz w:val="20"/>
        <w:szCs w:val="20"/>
      </w:rPr>
      <w:t xml:space="preserve">University of Zilina, The Faculty of Operation and Economics of Transport and Communication, Department of Economics </w:t>
    </w:r>
    <w:r w:rsidRPr="00410C11">
      <w:tab/>
    </w:r>
    <w:r w:rsidRPr="00410C11">
      <w:tab/>
    </w:r>
    <w:r w:rsidRPr="00410C11">
      <w:rPr>
        <w:sz w:val="20"/>
        <w:szCs w:val="20"/>
      </w:rPr>
      <w:t>7</w:t>
    </w:r>
    <w:r w:rsidRPr="00410C11">
      <w:rPr>
        <w:sz w:val="20"/>
        <w:szCs w:val="20"/>
        <w:vertAlign w:val="superscript"/>
      </w:rPr>
      <w:t>th</w:t>
    </w:r>
    <w:r w:rsidRPr="00410C11">
      <w:rPr>
        <w:sz w:val="20"/>
        <w:szCs w:val="20"/>
      </w:rPr>
      <w:t xml:space="preserve"> – 8</w:t>
    </w:r>
    <w:r w:rsidRPr="00410C11">
      <w:rPr>
        <w:sz w:val="20"/>
        <w:szCs w:val="20"/>
        <w:vertAlign w:val="superscript"/>
      </w:rPr>
      <w:t>th</w:t>
    </w:r>
    <w:r w:rsidRPr="00410C11">
      <w:rPr>
        <w:sz w:val="20"/>
        <w:szCs w:val="20"/>
      </w:rPr>
      <w:t xml:space="preserve"> October 2015</w:t>
    </w:r>
  </w:p>
  <w:p w14:paraId="3B051E5C" w14:textId="77777777" w:rsidR="0060538F" w:rsidRPr="00410C11" w:rsidRDefault="0060538F" w:rsidP="0071776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216ACEE"/>
    <w:lvl w:ilvl="0">
      <w:start w:val="1"/>
      <w:numFmt w:val="decimal"/>
      <w:lvlText w:val="%1."/>
      <w:lvlJc w:val="left"/>
      <w:pPr>
        <w:tabs>
          <w:tab w:val="num" w:pos="720"/>
        </w:tabs>
      </w:pPr>
    </w:lvl>
    <w:lvl w:ilvl="1">
      <w:start w:val="1"/>
      <w:numFmt w:val="decimal"/>
      <w:lvlText w:val="%1.%2"/>
      <w:lvlJc w:val="left"/>
      <w:pPr>
        <w:tabs>
          <w:tab w:val="num" w:pos="720"/>
        </w:tabs>
      </w:pPr>
    </w:lvl>
    <w:lvl w:ilvl="2">
      <w:start w:val="1"/>
      <w:numFmt w:val="decimal"/>
      <w:lvlText w:val="%1.%2.%3"/>
      <w:lvlJc w:val="left"/>
      <w:pPr>
        <w:tabs>
          <w:tab w:val="num" w:pos="360"/>
        </w:tabs>
      </w:pPr>
    </w:lvl>
    <w:lvl w:ilvl="3">
      <w:start w:val="1"/>
      <w:numFmt w:val="decimal"/>
      <w:lvlText w:val="%1.%2.%3.%4"/>
      <w:lvlJc w:val="left"/>
      <w:pPr>
        <w:tabs>
          <w:tab w:val="num" w:pos="360"/>
        </w:tabs>
      </w:pPr>
    </w:lvl>
    <w:lvl w:ilvl="4">
      <w:start w:val="1"/>
      <w:numFmt w:val="decimal"/>
      <w:lvlText w:val="%1.%2.%3.%4.%5"/>
      <w:lvlJc w:val="left"/>
      <w:pPr>
        <w:tabs>
          <w:tab w:val="num" w:pos="360"/>
        </w:tabs>
      </w:pPr>
    </w:lvl>
    <w:lvl w:ilvl="5">
      <w:start w:val="1"/>
      <w:numFmt w:val="decimal"/>
      <w:lvlText w:val="%1.%2.%3.%4.%5.%6"/>
      <w:lvlJc w:val="left"/>
      <w:pPr>
        <w:tabs>
          <w:tab w:val="num" w:pos="360"/>
        </w:tabs>
      </w:pPr>
    </w:lvl>
    <w:lvl w:ilvl="6">
      <w:start w:val="1"/>
      <w:numFmt w:val="decimal"/>
      <w:lvlText w:val="%1.%2.%3.%4.%5.%6.%7"/>
      <w:lvlJc w:val="left"/>
      <w:pPr>
        <w:tabs>
          <w:tab w:val="num" w:pos="360"/>
        </w:tabs>
      </w:pPr>
    </w:lvl>
    <w:lvl w:ilvl="7">
      <w:start w:val="1"/>
      <w:numFmt w:val="decimal"/>
      <w:lvlText w:val="%1.%2.%3.%4.%5.%6.%7.%8"/>
      <w:lvlJc w:val="left"/>
      <w:pPr>
        <w:tabs>
          <w:tab w:val="num" w:pos="360"/>
        </w:tabs>
      </w:pPr>
    </w:lvl>
    <w:lvl w:ilvl="8">
      <w:start w:val="1"/>
      <w:numFmt w:val="decimal"/>
      <w:lvlText w:val="%1.%2.%3.%4.%5.%6.%7.%8.%9"/>
      <w:lvlJc w:val="left"/>
      <w:pPr>
        <w:tabs>
          <w:tab w:val="num" w:pos="360"/>
        </w:tabs>
      </w:pPr>
    </w:lvl>
  </w:abstractNum>
  <w:abstractNum w:abstractNumId="1" w15:restartNumberingAfterBreak="0">
    <w:nsid w:val="050130D0"/>
    <w:multiLevelType w:val="hybridMultilevel"/>
    <w:tmpl w:val="7F7AEC58"/>
    <w:lvl w:ilvl="0" w:tplc="8926EFF2">
      <w:start w:val="1"/>
      <w:numFmt w:val="bullet"/>
      <w:pStyle w:val="Listepuces"/>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F7C9F"/>
    <w:multiLevelType w:val="hybridMultilevel"/>
    <w:tmpl w:val="6C92A6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79A1421"/>
    <w:multiLevelType w:val="hybridMultilevel"/>
    <w:tmpl w:val="E0641716"/>
    <w:lvl w:ilvl="0" w:tplc="6E02B7DE">
      <w:start w:val="1"/>
      <w:numFmt w:val="decimal"/>
      <w:pStyle w:val="BibItem"/>
      <w:lvlText w:val="[%1]"/>
      <w:lvlJc w:val="left"/>
      <w:pPr>
        <w:tabs>
          <w:tab w:val="num" w:pos="122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4" w15:restartNumberingAfterBreak="0">
    <w:nsid w:val="21F02FEC"/>
    <w:multiLevelType w:val="hybridMultilevel"/>
    <w:tmpl w:val="511C251A"/>
    <w:lvl w:ilvl="0" w:tplc="374AA45E">
      <w:start w:val="1"/>
      <w:numFmt w:val="decimal"/>
      <w:pStyle w:val="Listenumros"/>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2860F37"/>
    <w:multiLevelType w:val="hybridMultilevel"/>
    <w:tmpl w:val="1F94DB0C"/>
    <w:lvl w:ilvl="0" w:tplc="112623B0">
      <w:start w:val="1"/>
      <w:numFmt w:val="decimal"/>
      <w:lvlText w:val="(%1)"/>
      <w:lvlJc w:val="left"/>
      <w:pPr>
        <w:ind w:left="360" w:hanging="360"/>
      </w:pPr>
      <w:rPr>
        <w:rFonts w:ascii="Times New Roman" w:eastAsia="Calibri" w:hAnsi="Times New Roman" w:cs="Times New Roman"/>
        <w:i/>
        <w:iCs/>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8EB5B79"/>
    <w:multiLevelType w:val="hybridMultilevel"/>
    <w:tmpl w:val="F3B2B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826648"/>
    <w:multiLevelType w:val="hybridMultilevel"/>
    <w:tmpl w:val="D3CAA5F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A877D64"/>
    <w:multiLevelType w:val="singleLevel"/>
    <w:tmpl w:val="BEBA665C"/>
    <w:lvl w:ilvl="0">
      <w:start w:val="1"/>
      <w:numFmt w:val="decimal"/>
      <w:lvlText w:val="[%1]"/>
      <w:lvlJc w:val="left"/>
      <w:pPr>
        <w:tabs>
          <w:tab w:val="num" w:pos="360"/>
        </w:tabs>
        <w:ind w:left="360" w:hanging="360"/>
      </w:pPr>
      <w:rPr>
        <w:sz w:val="24"/>
        <w:szCs w:val="24"/>
      </w:rPr>
    </w:lvl>
  </w:abstractNum>
  <w:abstractNum w:abstractNumId="9" w15:restartNumberingAfterBreak="0">
    <w:nsid w:val="4CF81D90"/>
    <w:multiLevelType w:val="hybridMultilevel"/>
    <w:tmpl w:val="B73C1A56"/>
    <w:lvl w:ilvl="0" w:tplc="8E18BDE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4C1421A"/>
    <w:multiLevelType w:val="hybridMultilevel"/>
    <w:tmpl w:val="32F8BB6E"/>
    <w:lvl w:ilvl="0" w:tplc="FFFFFFFF">
      <w:start w:val="1"/>
      <w:numFmt w:val="decimal"/>
      <w:lvlText w:val="(%1)"/>
      <w:lvlJc w:val="left"/>
      <w:pPr>
        <w:ind w:left="360" w:hanging="360"/>
      </w:pPr>
      <w:rPr>
        <w:rFonts w:ascii="Times New Roman" w:eastAsia="Calibri" w:hAnsi="Times New Roman" w:cs="Times New Roman"/>
        <w:i/>
        <w:iCs/>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92860C6"/>
    <w:multiLevelType w:val="hybridMultilevel"/>
    <w:tmpl w:val="32F8BB6E"/>
    <w:lvl w:ilvl="0" w:tplc="DE6A0284">
      <w:start w:val="1"/>
      <w:numFmt w:val="decimal"/>
      <w:lvlText w:val="(%1)"/>
      <w:lvlJc w:val="left"/>
      <w:pPr>
        <w:ind w:left="360" w:hanging="360"/>
      </w:pPr>
      <w:rPr>
        <w:rFonts w:ascii="Times New Roman" w:eastAsia="Calibri" w:hAnsi="Times New Roman" w:cs="Times New Roman"/>
        <w:i/>
        <w:iCs/>
        <w:sz w:val="18"/>
        <w:szCs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50B6694"/>
    <w:multiLevelType w:val="multilevel"/>
    <w:tmpl w:val="E8C2E028"/>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4500"/>
        </w:tabs>
        <w:ind w:left="450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num w:numId="1" w16cid:durableId="1551526714">
    <w:abstractNumId w:val="12"/>
  </w:num>
  <w:num w:numId="2" w16cid:durableId="870648213">
    <w:abstractNumId w:val="0"/>
  </w:num>
  <w:num w:numId="3" w16cid:durableId="2084059251">
    <w:abstractNumId w:val="3"/>
  </w:num>
  <w:num w:numId="4" w16cid:durableId="1972444341">
    <w:abstractNumId w:val="1"/>
  </w:num>
  <w:num w:numId="5" w16cid:durableId="1631399422">
    <w:abstractNumId w:val="4"/>
  </w:num>
  <w:num w:numId="6" w16cid:durableId="138812669">
    <w:abstractNumId w:val="8"/>
  </w:num>
  <w:num w:numId="7" w16cid:durableId="1499422697">
    <w:abstractNumId w:val="9"/>
  </w:num>
  <w:num w:numId="8" w16cid:durableId="1806510467">
    <w:abstractNumId w:val="9"/>
  </w:num>
  <w:num w:numId="9" w16cid:durableId="84621318">
    <w:abstractNumId w:val="6"/>
  </w:num>
  <w:num w:numId="10" w16cid:durableId="996032899">
    <w:abstractNumId w:val="7"/>
  </w:num>
  <w:num w:numId="11" w16cid:durableId="965425336">
    <w:abstractNumId w:val="12"/>
  </w:num>
  <w:num w:numId="12" w16cid:durableId="402483733">
    <w:abstractNumId w:val="11"/>
  </w:num>
  <w:num w:numId="13" w16cid:durableId="1196654196">
    <w:abstractNumId w:val="5"/>
  </w:num>
  <w:num w:numId="14" w16cid:durableId="1079206067">
    <w:abstractNumId w:val="2"/>
  </w:num>
  <w:num w:numId="15" w16cid:durableId="17334567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0" w:nlCheck="1" w:checkStyle="0"/>
  <w:activeWritingStyle w:appName="MSWord" w:lang="en-SG"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EC"/>
    <w:rsid w:val="00001D78"/>
    <w:rsid w:val="000031FB"/>
    <w:rsid w:val="0000449B"/>
    <w:rsid w:val="00004AC5"/>
    <w:rsid w:val="00004B3E"/>
    <w:rsid w:val="00005B65"/>
    <w:rsid w:val="00006B03"/>
    <w:rsid w:val="000079DC"/>
    <w:rsid w:val="00010260"/>
    <w:rsid w:val="00012029"/>
    <w:rsid w:val="0001342A"/>
    <w:rsid w:val="0001551F"/>
    <w:rsid w:val="00015BF2"/>
    <w:rsid w:val="00017BC9"/>
    <w:rsid w:val="00020DEA"/>
    <w:rsid w:val="00022935"/>
    <w:rsid w:val="000230EA"/>
    <w:rsid w:val="0002377B"/>
    <w:rsid w:val="00023B64"/>
    <w:rsid w:val="000248A6"/>
    <w:rsid w:val="00024B7F"/>
    <w:rsid w:val="00025606"/>
    <w:rsid w:val="0002629E"/>
    <w:rsid w:val="00026F59"/>
    <w:rsid w:val="000303A8"/>
    <w:rsid w:val="00030504"/>
    <w:rsid w:val="0003119F"/>
    <w:rsid w:val="0003283A"/>
    <w:rsid w:val="00032959"/>
    <w:rsid w:val="00032DF2"/>
    <w:rsid w:val="00034909"/>
    <w:rsid w:val="00035AA1"/>
    <w:rsid w:val="00035D1B"/>
    <w:rsid w:val="0003D5BB"/>
    <w:rsid w:val="00040AF6"/>
    <w:rsid w:val="00044A5E"/>
    <w:rsid w:val="000463A3"/>
    <w:rsid w:val="00046D14"/>
    <w:rsid w:val="00047BCD"/>
    <w:rsid w:val="00050A03"/>
    <w:rsid w:val="00051444"/>
    <w:rsid w:val="0005217E"/>
    <w:rsid w:val="00052512"/>
    <w:rsid w:val="0005269B"/>
    <w:rsid w:val="0005391C"/>
    <w:rsid w:val="00054722"/>
    <w:rsid w:val="00055069"/>
    <w:rsid w:val="00056673"/>
    <w:rsid w:val="00056D2C"/>
    <w:rsid w:val="0006051F"/>
    <w:rsid w:val="000624B7"/>
    <w:rsid w:val="00064850"/>
    <w:rsid w:val="00065C2C"/>
    <w:rsid w:val="00066570"/>
    <w:rsid w:val="0006733B"/>
    <w:rsid w:val="000713FB"/>
    <w:rsid w:val="000717F1"/>
    <w:rsid w:val="00072D75"/>
    <w:rsid w:val="00073A75"/>
    <w:rsid w:val="00073E11"/>
    <w:rsid w:val="00074CE8"/>
    <w:rsid w:val="00075562"/>
    <w:rsid w:val="00077242"/>
    <w:rsid w:val="00077402"/>
    <w:rsid w:val="00077789"/>
    <w:rsid w:val="00077BB5"/>
    <w:rsid w:val="000808FD"/>
    <w:rsid w:val="00080AA4"/>
    <w:rsid w:val="00080BD1"/>
    <w:rsid w:val="00080C7D"/>
    <w:rsid w:val="00080C81"/>
    <w:rsid w:val="00082FF0"/>
    <w:rsid w:val="00085883"/>
    <w:rsid w:val="000863F1"/>
    <w:rsid w:val="00086481"/>
    <w:rsid w:val="000877FD"/>
    <w:rsid w:val="00090DCD"/>
    <w:rsid w:val="000950B9"/>
    <w:rsid w:val="00095C6B"/>
    <w:rsid w:val="00096B1D"/>
    <w:rsid w:val="000971F1"/>
    <w:rsid w:val="000A1682"/>
    <w:rsid w:val="000A3E1C"/>
    <w:rsid w:val="000A4806"/>
    <w:rsid w:val="000A6478"/>
    <w:rsid w:val="000A6A0C"/>
    <w:rsid w:val="000A6C4A"/>
    <w:rsid w:val="000A726A"/>
    <w:rsid w:val="000ADFED"/>
    <w:rsid w:val="000B015E"/>
    <w:rsid w:val="000B3565"/>
    <w:rsid w:val="000B359B"/>
    <w:rsid w:val="000B69AE"/>
    <w:rsid w:val="000B6D85"/>
    <w:rsid w:val="000C04A0"/>
    <w:rsid w:val="000C194B"/>
    <w:rsid w:val="000C2087"/>
    <w:rsid w:val="000C2D28"/>
    <w:rsid w:val="000C2EC8"/>
    <w:rsid w:val="000C3314"/>
    <w:rsid w:val="000C56D5"/>
    <w:rsid w:val="000C664A"/>
    <w:rsid w:val="000C6DCD"/>
    <w:rsid w:val="000C7E39"/>
    <w:rsid w:val="000D05A0"/>
    <w:rsid w:val="000D07FA"/>
    <w:rsid w:val="000D1FCB"/>
    <w:rsid w:val="000D2C33"/>
    <w:rsid w:val="000D32C1"/>
    <w:rsid w:val="000D4095"/>
    <w:rsid w:val="000D4D08"/>
    <w:rsid w:val="000D6318"/>
    <w:rsid w:val="000E269F"/>
    <w:rsid w:val="000E2950"/>
    <w:rsid w:val="000E3A34"/>
    <w:rsid w:val="000E45BB"/>
    <w:rsid w:val="000E5125"/>
    <w:rsid w:val="000E69EA"/>
    <w:rsid w:val="000E70B2"/>
    <w:rsid w:val="000F1050"/>
    <w:rsid w:val="000F1D0C"/>
    <w:rsid w:val="000F286D"/>
    <w:rsid w:val="000F2C42"/>
    <w:rsid w:val="000F312C"/>
    <w:rsid w:val="000F3862"/>
    <w:rsid w:val="000F402F"/>
    <w:rsid w:val="000F53ED"/>
    <w:rsid w:val="000F70A2"/>
    <w:rsid w:val="000F7863"/>
    <w:rsid w:val="00103512"/>
    <w:rsid w:val="001036AB"/>
    <w:rsid w:val="00104022"/>
    <w:rsid w:val="00107442"/>
    <w:rsid w:val="00111592"/>
    <w:rsid w:val="00112CB3"/>
    <w:rsid w:val="0011644E"/>
    <w:rsid w:val="00116F84"/>
    <w:rsid w:val="001177BA"/>
    <w:rsid w:val="00122B78"/>
    <w:rsid w:val="00123164"/>
    <w:rsid w:val="00123B08"/>
    <w:rsid w:val="00125F0D"/>
    <w:rsid w:val="00127066"/>
    <w:rsid w:val="00127A51"/>
    <w:rsid w:val="001318FF"/>
    <w:rsid w:val="00131B02"/>
    <w:rsid w:val="0013263D"/>
    <w:rsid w:val="00133DA6"/>
    <w:rsid w:val="001355C5"/>
    <w:rsid w:val="001359E8"/>
    <w:rsid w:val="00135EA7"/>
    <w:rsid w:val="00135FED"/>
    <w:rsid w:val="00136DBB"/>
    <w:rsid w:val="00141C24"/>
    <w:rsid w:val="00143744"/>
    <w:rsid w:val="00143AAA"/>
    <w:rsid w:val="00144DBD"/>
    <w:rsid w:val="001462A1"/>
    <w:rsid w:val="001516E8"/>
    <w:rsid w:val="001524F1"/>
    <w:rsid w:val="00152710"/>
    <w:rsid w:val="001532CA"/>
    <w:rsid w:val="00154B89"/>
    <w:rsid w:val="0015538E"/>
    <w:rsid w:val="001553BE"/>
    <w:rsid w:val="001557C3"/>
    <w:rsid w:val="001558BA"/>
    <w:rsid w:val="00156342"/>
    <w:rsid w:val="00156D20"/>
    <w:rsid w:val="0016006F"/>
    <w:rsid w:val="0016323B"/>
    <w:rsid w:val="0016387D"/>
    <w:rsid w:val="00165C80"/>
    <w:rsid w:val="00166740"/>
    <w:rsid w:val="00166E98"/>
    <w:rsid w:val="00167103"/>
    <w:rsid w:val="00170A51"/>
    <w:rsid w:val="00171EBB"/>
    <w:rsid w:val="00172951"/>
    <w:rsid w:val="00172DEE"/>
    <w:rsid w:val="00172ED6"/>
    <w:rsid w:val="00173308"/>
    <w:rsid w:val="00173F9F"/>
    <w:rsid w:val="00174443"/>
    <w:rsid w:val="00174F3C"/>
    <w:rsid w:val="00175C3D"/>
    <w:rsid w:val="00176165"/>
    <w:rsid w:val="00176216"/>
    <w:rsid w:val="001813F2"/>
    <w:rsid w:val="00181536"/>
    <w:rsid w:val="001821C3"/>
    <w:rsid w:val="0018259C"/>
    <w:rsid w:val="00182D06"/>
    <w:rsid w:val="00183509"/>
    <w:rsid w:val="00185AF9"/>
    <w:rsid w:val="00186E04"/>
    <w:rsid w:val="00187458"/>
    <w:rsid w:val="00190C57"/>
    <w:rsid w:val="00190C93"/>
    <w:rsid w:val="0019102A"/>
    <w:rsid w:val="00191CAF"/>
    <w:rsid w:val="00192F52"/>
    <w:rsid w:val="00194CC9"/>
    <w:rsid w:val="001961A4"/>
    <w:rsid w:val="0019658A"/>
    <w:rsid w:val="00197810"/>
    <w:rsid w:val="00197C71"/>
    <w:rsid w:val="001A0867"/>
    <w:rsid w:val="001A0FFD"/>
    <w:rsid w:val="001A3198"/>
    <w:rsid w:val="001A376D"/>
    <w:rsid w:val="001A5F14"/>
    <w:rsid w:val="001A683E"/>
    <w:rsid w:val="001A6986"/>
    <w:rsid w:val="001B106B"/>
    <w:rsid w:val="001B167D"/>
    <w:rsid w:val="001B17B2"/>
    <w:rsid w:val="001B19E0"/>
    <w:rsid w:val="001B22D8"/>
    <w:rsid w:val="001B24EF"/>
    <w:rsid w:val="001B2B73"/>
    <w:rsid w:val="001B3E13"/>
    <w:rsid w:val="001B4017"/>
    <w:rsid w:val="001B5339"/>
    <w:rsid w:val="001C2680"/>
    <w:rsid w:val="001C2C75"/>
    <w:rsid w:val="001C42CC"/>
    <w:rsid w:val="001C51A1"/>
    <w:rsid w:val="001C549F"/>
    <w:rsid w:val="001D18A7"/>
    <w:rsid w:val="001D1C1C"/>
    <w:rsid w:val="001D1C3F"/>
    <w:rsid w:val="001D274A"/>
    <w:rsid w:val="001D2AFB"/>
    <w:rsid w:val="001D585E"/>
    <w:rsid w:val="001E0C85"/>
    <w:rsid w:val="001E25D2"/>
    <w:rsid w:val="001E2703"/>
    <w:rsid w:val="001E300A"/>
    <w:rsid w:val="001E39D6"/>
    <w:rsid w:val="001E543A"/>
    <w:rsid w:val="001E56E7"/>
    <w:rsid w:val="001E68D3"/>
    <w:rsid w:val="001E7592"/>
    <w:rsid w:val="001F1100"/>
    <w:rsid w:val="001F1157"/>
    <w:rsid w:val="001F15BE"/>
    <w:rsid w:val="001F1E83"/>
    <w:rsid w:val="001F2531"/>
    <w:rsid w:val="001F2CE0"/>
    <w:rsid w:val="001F3479"/>
    <w:rsid w:val="001F4FC3"/>
    <w:rsid w:val="001F63C2"/>
    <w:rsid w:val="00200540"/>
    <w:rsid w:val="00201080"/>
    <w:rsid w:val="002011A5"/>
    <w:rsid w:val="002025E0"/>
    <w:rsid w:val="002045BA"/>
    <w:rsid w:val="00204C27"/>
    <w:rsid w:val="0020549D"/>
    <w:rsid w:val="0020783F"/>
    <w:rsid w:val="00213C4E"/>
    <w:rsid w:val="00215B9A"/>
    <w:rsid w:val="00220E84"/>
    <w:rsid w:val="00221D0E"/>
    <w:rsid w:val="002235B6"/>
    <w:rsid w:val="00223A86"/>
    <w:rsid w:val="00223BD7"/>
    <w:rsid w:val="0022405F"/>
    <w:rsid w:val="00224935"/>
    <w:rsid w:val="00226DCE"/>
    <w:rsid w:val="00227416"/>
    <w:rsid w:val="00230AA5"/>
    <w:rsid w:val="0023112B"/>
    <w:rsid w:val="00231A36"/>
    <w:rsid w:val="00231D24"/>
    <w:rsid w:val="00232141"/>
    <w:rsid w:val="0023471D"/>
    <w:rsid w:val="0024024E"/>
    <w:rsid w:val="00240B02"/>
    <w:rsid w:val="00241A80"/>
    <w:rsid w:val="002425CC"/>
    <w:rsid w:val="0024289F"/>
    <w:rsid w:val="00242B31"/>
    <w:rsid w:val="00243F3D"/>
    <w:rsid w:val="0024441E"/>
    <w:rsid w:val="00246065"/>
    <w:rsid w:val="002507D9"/>
    <w:rsid w:val="00250818"/>
    <w:rsid w:val="00251A60"/>
    <w:rsid w:val="00251A7E"/>
    <w:rsid w:val="00251E7F"/>
    <w:rsid w:val="002523B0"/>
    <w:rsid w:val="00252DEA"/>
    <w:rsid w:val="00253D3D"/>
    <w:rsid w:val="00254C08"/>
    <w:rsid w:val="00255398"/>
    <w:rsid w:val="00256964"/>
    <w:rsid w:val="0026203C"/>
    <w:rsid w:val="00263994"/>
    <w:rsid w:val="002644F9"/>
    <w:rsid w:val="00270EC6"/>
    <w:rsid w:val="00272007"/>
    <w:rsid w:val="00272463"/>
    <w:rsid w:val="00273DC2"/>
    <w:rsid w:val="002749FA"/>
    <w:rsid w:val="00276AC4"/>
    <w:rsid w:val="00276E03"/>
    <w:rsid w:val="00277893"/>
    <w:rsid w:val="002779EC"/>
    <w:rsid w:val="00277F18"/>
    <w:rsid w:val="00282ECA"/>
    <w:rsid w:val="002861FE"/>
    <w:rsid w:val="00286249"/>
    <w:rsid w:val="00286D85"/>
    <w:rsid w:val="00287044"/>
    <w:rsid w:val="00291729"/>
    <w:rsid w:val="00293389"/>
    <w:rsid w:val="002942F4"/>
    <w:rsid w:val="002949B7"/>
    <w:rsid w:val="002973EC"/>
    <w:rsid w:val="002A1340"/>
    <w:rsid w:val="002A2832"/>
    <w:rsid w:val="002A3B3F"/>
    <w:rsid w:val="002A3D15"/>
    <w:rsid w:val="002A4277"/>
    <w:rsid w:val="002A7497"/>
    <w:rsid w:val="002A767A"/>
    <w:rsid w:val="002B23AC"/>
    <w:rsid w:val="002B2D02"/>
    <w:rsid w:val="002B379C"/>
    <w:rsid w:val="002B3B1F"/>
    <w:rsid w:val="002B5043"/>
    <w:rsid w:val="002B5F73"/>
    <w:rsid w:val="002B76CF"/>
    <w:rsid w:val="002C0849"/>
    <w:rsid w:val="002C17CC"/>
    <w:rsid w:val="002C2481"/>
    <w:rsid w:val="002C2DAB"/>
    <w:rsid w:val="002C4BCD"/>
    <w:rsid w:val="002C59CA"/>
    <w:rsid w:val="002C6484"/>
    <w:rsid w:val="002C7368"/>
    <w:rsid w:val="002D0F1D"/>
    <w:rsid w:val="002D2429"/>
    <w:rsid w:val="002D2435"/>
    <w:rsid w:val="002D362D"/>
    <w:rsid w:val="002D397F"/>
    <w:rsid w:val="002D3B11"/>
    <w:rsid w:val="002D3D7C"/>
    <w:rsid w:val="002D7549"/>
    <w:rsid w:val="002D7CC0"/>
    <w:rsid w:val="002E15F8"/>
    <w:rsid w:val="002E18BF"/>
    <w:rsid w:val="002E2A00"/>
    <w:rsid w:val="002E50BB"/>
    <w:rsid w:val="002E534C"/>
    <w:rsid w:val="002E5F5E"/>
    <w:rsid w:val="002E6B9C"/>
    <w:rsid w:val="002E70BE"/>
    <w:rsid w:val="002F22B6"/>
    <w:rsid w:val="002F2D24"/>
    <w:rsid w:val="002F39F0"/>
    <w:rsid w:val="002F3C4B"/>
    <w:rsid w:val="002F3EEA"/>
    <w:rsid w:val="002F486A"/>
    <w:rsid w:val="002F4C40"/>
    <w:rsid w:val="002F54CB"/>
    <w:rsid w:val="002F57BF"/>
    <w:rsid w:val="00301255"/>
    <w:rsid w:val="00303C8B"/>
    <w:rsid w:val="00304D9D"/>
    <w:rsid w:val="00306AFF"/>
    <w:rsid w:val="00306F3D"/>
    <w:rsid w:val="0030742C"/>
    <w:rsid w:val="00310036"/>
    <w:rsid w:val="003105A8"/>
    <w:rsid w:val="00311BF8"/>
    <w:rsid w:val="0031663F"/>
    <w:rsid w:val="00316A62"/>
    <w:rsid w:val="00317096"/>
    <w:rsid w:val="0031744F"/>
    <w:rsid w:val="00320D6C"/>
    <w:rsid w:val="003220FC"/>
    <w:rsid w:val="00322E20"/>
    <w:rsid w:val="00323A68"/>
    <w:rsid w:val="00323C6D"/>
    <w:rsid w:val="00324027"/>
    <w:rsid w:val="00324227"/>
    <w:rsid w:val="00325F5C"/>
    <w:rsid w:val="003274A4"/>
    <w:rsid w:val="00327F2E"/>
    <w:rsid w:val="003300F9"/>
    <w:rsid w:val="003306F1"/>
    <w:rsid w:val="0033104B"/>
    <w:rsid w:val="003321F3"/>
    <w:rsid w:val="003352C4"/>
    <w:rsid w:val="00337438"/>
    <w:rsid w:val="00340F3F"/>
    <w:rsid w:val="0034122B"/>
    <w:rsid w:val="00341238"/>
    <w:rsid w:val="00342E79"/>
    <w:rsid w:val="00342F7E"/>
    <w:rsid w:val="00343BAD"/>
    <w:rsid w:val="00344247"/>
    <w:rsid w:val="00344BBB"/>
    <w:rsid w:val="00345659"/>
    <w:rsid w:val="003461AB"/>
    <w:rsid w:val="003470C5"/>
    <w:rsid w:val="00347960"/>
    <w:rsid w:val="00347BB1"/>
    <w:rsid w:val="00351B3F"/>
    <w:rsid w:val="00352AAB"/>
    <w:rsid w:val="00352C4B"/>
    <w:rsid w:val="00353212"/>
    <w:rsid w:val="00353AC6"/>
    <w:rsid w:val="003540E8"/>
    <w:rsid w:val="003553FF"/>
    <w:rsid w:val="00355432"/>
    <w:rsid w:val="003555B5"/>
    <w:rsid w:val="00355D34"/>
    <w:rsid w:val="003609C4"/>
    <w:rsid w:val="003620BC"/>
    <w:rsid w:val="00362266"/>
    <w:rsid w:val="003624D9"/>
    <w:rsid w:val="003629C4"/>
    <w:rsid w:val="00366419"/>
    <w:rsid w:val="0036642C"/>
    <w:rsid w:val="00366C44"/>
    <w:rsid w:val="00371F68"/>
    <w:rsid w:val="00372180"/>
    <w:rsid w:val="003722BE"/>
    <w:rsid w:val="00373778"/>
    <w:rsid w:val="0037496E"/>
    <w:rsid w:val="00374A59"/>
    <w:rsid w:val="00374F47"/>
    <w:rsid w:val="0037751F"/>
    <w:rsid w:val="003803F0"/>
    <w:rsid w:val="003813C7"/>
    <w:rsid w:val="003837D0"/>
    <w:rsid w:val="00385841"/>
    <w:rsid w:val="00385C46"/>
    <w:rsid w:val="0038726D"/>
    <w:rsid w:val="003876DA"/>
    <w:rsid w:val="00387843"/>
    <w:rsid w:val="003902C3"/>
    <w:rsid w:val="00391D6B"/>
    <w:rsid w:val="003922E2"/>
    <w:rsid w:val="003948C6"/>
    <w:rsid w:val="003959DE"/>
    <w:rsid w:val="0039664A"/>
    <w:rsid w:val="00397599"/>
    <w:rsid w:val="003A01C2"/>
    <w:rsid w:val="003A4621"/>
    <w:rsid w:val="003A5635"/>
    <w:rsid w:val="003A6347"/>
    <w:rsid w:val="003A668B"/>
    <w:rsid w:val="003A7907"/>
    <w:rsid w:val="003B21C3"/>
    <w:rsid w:val="003B272D"/>
    <w:rsid w:val="003B3702"/>
    <w:rsid w:val="003B3B8E"/>
    <w:rsid w:val="003B6B1D"/>
    <w:rsid w:val="003B6C24"/>
    <w:rsid w:val="003B7FF4"/>
    <w:rsid w:val="003D1E1E"/>
    <w:rsid w:val="003D4B23"/>
    <w:rsid w:val="003D6E0D"/>
    <w:rsid w:val="003D76EB"/>
    <w:rsid w:val="003D7F82"/>
    <w:rsid w:val="003E06F0"/>
    <w:rsid w:val="003E2FD9"/>
    <w:rsid w:val="003E3496"/>
    <w:rsid w:val="003E4C66"/>
    <w:rsid w:val="003F0014"/>
    <w:rsid w:val="003F344B"/>
    <w:rsid w:val="003F4468"/>
    <w:rsid w:val="003F5273"/>
    <w:rsid w:val="003F6DB5"/>
    <w:rsid w:val="003F76CB"/>
    <w:rsid w:val="00401B62"/>
    <w:rsid w:val="00401F47"/>
    <w:rsid w:val="004035DC"/>
    <w:rsid w:val="00403B21"/>
    <w:rsid w:val="00404AF4"/>
    <w:rsid w:val="00406704"/>
    <w:rsid w:val="00407CFD"/>
    <w:rsid w:val="00410C11"/>
    <w:rsid w:val="00411805"/>
    <w:rsid w:val="0041189E"/>
    <w:rsid w:val="00411DE0"/>
    <w:rsid w:val="00411DF9"/>
    <w:rsid w:val="00412172"/>
    <w:rsid w:val="00413617"/>
    <w:rsid w:val="00413810"/>
    <w:rsid w:val="00415856"/>
    <w:rsid w:val="00415BF4"/>
    <w:rsid w:val="004162F9"/>
    <w:rsid w:val="004170B0"/>
    <w:rsid w:val="00421109"/>
    <w:rsid w:val="00421328"/>
    <w:rsid w:val="0042293D"/>
    <w:rsid w:val="00423452"/>
    <w:rsid w:val="00426FF1"/>
    <w:rsid w:val="0043111C"/>
    <w:rsid w:val="004317F5"/>
    <w:rsid w:val="00431EC2"/>
    <w:rsid w:val="00434DE9"/>
    <w:rsid w:val="00434E9F"/>
    <w:rsid w:val="00435FE2"/>
    <w:rsid w:val="00440075"/>
    <w:rsid w:val="004412DC"/>
    <w:rsid w:val="00441D81"/>
    <w:rsid w:val="00442B31"/>
    <w:rsid w:val="004437A4"/>
    <w:rsid w:val="00444047"/>
    <w:rsid w:val="00444557"/>
    <w:rsid w:val="0044492A"/>
    <w:rsid w:val="0044658D"/>
    <w:rsid w:val="00450541"/>
    <w:rsid w:val="00451653"/>
    <w:rsid w:val="004522C0"/>
    <w:rsid w:val="00452560"/>
    <w:rsid w:val="00457056"/>
    <w:rsid w:val="00461F1F"/>
    <w:rsid w:val="00461F30"/>
    <w:rsid w:val="004630A7"/>
    <w:rsid w:val="00464EBA"/>
    <w:rsid w:val="00465A56"/>
    <w:rsid w:val="00465B04"/>
    <w:rsid w:val="00466DBB"/>
    <w:rsid w:val="00470359"/>
    <w:rsid w:val="00472921"/>
    <w:rsid w:val="00472E3D"/>
    <w:rsid w:val="00473F95"/>
    <w:rsid w:val="00474440"/>
    <w:rsid w:val="00475506"/>
    <w:rsid w:val="00477729"/>
    <w:rsid w:val="00480861"/>
    <w:rsid w:val="00481465"/>
    <w:rsid w:val="0048164E"/>
    <w:rsid w:val="00481680"/>
    <w:rsid w:val="004822F6"/>
    <w:rsid w:val="00482525"/>
    <w:rsid w:val="00482B7C"/>
    <w:rsid w:val="00482FDF"/>
    <w:rsid w:val="00483E1D"/>
    <w:rsid w:val="00485F6A"/>
    <w:rsid w:val="00486198"/>
    <w:rsid w:val="00486FA0"/>
    <w:rsid w:val="004878FA"/>
    <w:rsid w:val="00491192"/>
    <w:rsid w:val="004913A3"/>
    <w:rsid w:val="00491DFA"/>
    <w:rsid w:val="0049355E"/>
    <w:rsid w:val="00494B97"/>
    <w:rsid w:val="0049547A"/>
    <w:rsid w:val="0049763B"/>
    <w:rsid w:val="004A06CF"/>
    <w:rsid w:val="004A0BCD"/>
    <w:rsid w:val="004A2479"/>
    <w:rsid w:val="004A2E8A"/>
    <w:rsid w:val="004A3858"/>
    <w:rsid w:val="004A4036"/>
    <w:rsid w:val="004A4211"/>
    <w:rsid w:val="004A563F"/>
    <w:rsid w:val="004A6F86"/>
    <w:rsid w:val="004A74AB"/>
    <w:rsid w:val="004A7FE4"/>
    <w:rsid w:val="004B004B"/>
    <w:rsid w:val="004B1540"/>
    <w:rsid w:val="004B18BA"/>
    <w:rsid w:val="004B1C08"/>
    <w:rsid w:val="004B288E"/>
    <w:rsid w:val="004B295C"/>
    <w:rsid w:val="004B3838"/>
    <w:rsid w:val="004B45A3"/>
    <w:rsid w:val="004B4832"/>
    <w:rsid w:val="004B5081"/>
    <w:rsid w:val="004B518C"/>
    <w:rsid w:val="004B77C5"/>
    <w:rsid w:val="004B7D27"/>
    <w:rsid w:val="004C04AA"/>
    <w:rsid w:val="004C0B70"/>
    <w:rsid w:val="004C0DF4"/>
    <w:rsid w:val="004C0EE6"/>
    <w:rsid w:val="004C1F61"/>
    <w:rsid w:val="004C21BF"/>
    <w:rsid w:val="004C25B0"/>
    <w:rsid w:val="004C397E"/>
    <w:rsid w:val="004C3DED"/>
    <w:rsid w:val="004C5518"/>
    <w:rsid w:val="004C6D00"/>
    <w:rsid w:val="004D0905"/>
    <w:rsid w:val="004D1A83"/>
    <w:rsid w:val="004D412C"/>
    <w:rsid w:val="004D4373"/>
    <w:rsid w:val="004D7228"/>
    <w:rsid w:val="004E096D"/>
    <w:rsid w:val="004E12E5"/>
    <w:rsid w:val="004E1724"/>
    <w:rsid w:val="004E320C"/>
    <w:rsid w:val="004E477D"/>
    <w:rsid w:val="004E498F"/>
    <w:rsid w:val="004F0A06"/>
    <w:rsid w:val="004F130D"/>
    <w:rsid w:val="004F1640"/>
    <w:rsid w:val="004F238C"/>
    <w:rsid w:val="004F460F"/>
    <w:rsid w:val="004F6077"/>
    <w:rsid w:val="004F7396"/>
    <w:rsid w:val="00501A0C"/>
    <w:rsid w:val="00501AE8"/>
    <w:rsid w:val="00501D03"/>
    <w:rsid w:val="005023C2"/>
    <w:rsid w:val="0050351C"/>
    <w:rsid w:val="00504EB3"/>
    <w:rsid w:val="005067C1"/>
    <w:rsid w:val="00506F28"/>
    <w:rsid w:val="00507448"/>
    <w:rsid w:val="00507E9C"/>
    <w:rsid w:val="00511547"/>
    <w:rsid w:val="00511FC8"/>
    <w:rsid w:val="0051235F"/>
    <w:rsid w:val="0051441C"/>
    <w:rsid w:val="005145A3"/>
    <w:rsid w:val="00514A92"/>
    <w:rsid w:val="00515B3E"/>
    <w:rsid w:val="005201E8"/>
    <w:rsid w:val="00522D4F"/>
    <w:rsid w:val="00523C50"/>
    <w:rsid w:val="00524B97"/>
    <w:rsid w:val="00525294"/>
    <w:rsid w:val="00525756"/>
    <w:rsid w:val="00526845"/>
    <w:rsid w:val="00526C38"/>
    <w:rsid w:val="00531D17"/>
    <w:rsid w:val="005346BD"/>
    <w:rsid w:val="00535D69"/>
    <w:rsid w:val="00537E33"/>
    <w:rsid w:val="00540322"/>
    <w:rsid w:val="0054042C"/>
    <w:rsid w:val="00540601"/>
    <w:rsid w:val="005406DC"/>
    <w:rsid w:val="00540AF0"/>
    <w:rsid w:val="005418E5"/>
    <w:rsid w:val="005425FA"/>
    <w:rsid w:val="00543E5E"/>
    <w:rsid w:val="005440B4"/>
    <w:rsid w:val="0054660D"/>
    <w:rsid w:val="00546D15"/>
    <w:rsid w:val="0054721C"/>
    <w:rsid w:val="00547A0E"/>
    <w:rsid w:val="005508C7"/>
    <w:rsid w:val="00553A83"/>
    <w:rsid w:val="00554471"/>
    <w:rsid w:val="00555AF4"/>
    <w:rsid w:val="00556779"/>
    <w:rsid w:val="00560AE9"/>
    <w:rsid w:val="00562397"/>
    <w:rsid w:val="00563BAD"/>
    <w:rsid w:val="00563BBC"/>
    <w:rsid w:val="00564641"/>
    <w:rsid w:val="00564925"/>
    <w:rsid w:val="00564FBC"/>
    <w:rsid w:val="005666F4"/>
    <w:rsid w:val="00570284"/>
    <w:rsid w:val="0057149C"/>
    <w:rsid w:val="005717DF"/>
    <w:rsid w:val="00571EEA"/>
    <w:rsid w:val="005724C5"/>
    <w:rsid w:val="00574373"/>
    <w:rsid w:val="005743AE"/>
    <w:rsid w:val="005747F9"/>
    <w:rsid w:val="00574AA8"/>
    <w:rsid w:val="0057687E"/>
    <w:rsid w:val="00576B9F"/>
    <w:rsid w:val="00576E22"/>
    <w:rsid w:val="00580105"/>
    <w:rsid w:val="00581020"/>
    <w:rsid w:val="005812BD"/>
    <w:rsid w:val="00582046"/>
    <w:rsid w:val="00587EDA"/>
    <w:rsid w:val="005907E9"/>
    <w:rsid w:val="00590E86"/>
    <w:rsid w:val="00591109"/>
    <w:rsid w:val="00591508"/>
    <w:rsid w:val="0059197A"/>
    <w:rsid w:val="00592335"/>
    <w:rsid w:val="00592560"/>
    <w:rsid w:val="0059256E"/>
    <w:rsid w:val="00592DC9"/>
    <w:rsid w:val="00593EBD"/>
    <w:rsid w:val="00594457"/>
    <w:rsid w:val="005948E1"/>
    <w:rsid w:val="005958C4"/>
    <w:rsid w:val="00597986"/>
    <w:rsid w:val="005A0171"/>
    <w:rsid w:val="005A0C64"/>
    <w:rsid w:val="005A131D"/>
    <w:rsid w:val="005A3A4D"/>
    <w:rsid w:val="005A3A51"/>
    <w:rsid w:val="005A3D1E"/>
    <w:rsid w:val="005A72FA"/>
    <w:rsid w:val="005B012D"/>
    <w:rsid w:val="005B0743"/>
    <w:rsid w:val="005B1025"/>
    <w:rsid w:val="005B1127"/>
    <w:rsid w:val="005B35D1"/>
    <w:rsid w:val="005B55E7"/>
    <w:rsid w:val="005B58AE"/>
    <w:rsid w:val="005B793A"/>
    <w:rsid w:val="005C04F0"/>
    <w:rsid w:val="005C1607"/>
    <w:rsid w:val="005C22EF"/>
    <w:rsid w:val="005C2ECA"/>
    <w:rsid w:val="005C5E6E"/>
    <w:rsid w:val="005C65AF"/>
    <w:rsid w:val="005C7D80"/>
    <w:rsid w:val="005D030D"/>
    <w:rsid w:val="005D05A3"/>
    <w:rsid w:val="005D05F3"/>
    <w:rsid w:val="005D2CC6"/>
    <w:rsid w:val="005D3C01"/>
    <w:rsid w:val="005D6B8B"/>
    <w:rsid w:val="005D7A48"/>
    <w:rsid w:val="005D7A8E"/>
    <w:rsid w:val="005E0F4E"/>
    <w:rsid w:val="005E1165"/>
    <w:rsid w:val="005E138A"/>
    <w:rsid w:val="005E29D7"/>
    <w:rsid w:val="005E2E23"/>
    <w:rsid w:val="005E3449"/>
    <w:rsid w:val="005E47F9"/>
    <w:rsid w:val="005E566B"/>
    <w:rsid w:val="005E5BE5"/>
    <w:rsid w:val="005E7310"/>
    <w:rsid w:val="005F0E47"/>
    <w:rsid w:val="005F2735"/>
    <w:rsid w:val="005F3832"/>
    <w:rsid w:val="005F72BC"/>
    <w:rsid w:val="006026B9"/>
    <w:rsid w:val="00603733"/>
    <w:rsid w:val="00603E3C"/>
    <w:rsid w:val="00603F6F"/>
    <w:rsid w:val="0060538F"/>
    <w:rsid w:val="006077C2"/>
    <w:rsid w:val="006100BA"/>
    <w:rsid w:val="006103DE"/>
    <w:rsid w:val="00612FCC"/>
    <w:rsid w:val="00614638"/>
    <w:rsid w:val="00614B7D"/>
    <w:rsid w:val="006164CE"/>
    <w:rsid w:val="0062154A"/>
    <w:rsid w:val="00621804"/>
    <w:rsid w:val="00621ECB"/>
    <w:rsid w:val="00623D57"/>
    <w:rsid w:val="00624A54"/>
    <w:rsid w:val="00626323"/>
    <w:rsid w:val="00627608"/>
    <w:rsid w:val="00627C6D"/>
    <w:rsid w:val="00627FEF"/>
    <w:rsid w:val="00630C60"/>
    <w:rsid w:val="00630C63"/>
    <w:rsid w:val="006317B9"/>
    <w:rsid w:val="0063243F"/>
    <w:rsid w:val="006329E4"/>
    <w:rsid w:val="00632E10"/>
    <w:rsid w:val="00632ED5"/>
    <w:rsid w:val="0063342F"/>
    <w:rsid w:val="00634128"/>
    <w:rsid w:val="006362AF"/>
    <w:rsid w:val="00636CEB"/>
    <w:rsid w:val="00636F61"/>
    <w:rsid w:val="006371A9"/>
    <w:rsid w:val="00640851"/>
    <w:rsid w:val="00640B34"/>
    <w:rsid w:val="00640D0D"/>
    <w:rsid w:val="00643EDD"/>
    <w:rsid w:val="0064419A"/>
    <w:rsid w:val="00645755"/>
    <w:rsid w:val="00647E49"/>
    <w:rsid w:val="00650744"/>
    <w:rsid w:val="00652D88"/>
    <w:rsid w:val="006530A5"/>
    <w:rsid w:val="00653331"/>
    <w:rsid w:val="006533B1"/>
    <w:rsid w:val="006547A3"/>
    <w:rsid w:val="00655191"/>
    <w:rsid w:val="00656CB9"/>
    <w:rsid w:val="00660397"/>
    <w:rsid w:val="006603AE"/>
    <w:rsid w:val="00660FEC"/>
    <w:rsid w:val="00661171"/>
    <w:rsid w:val="006626E2"/>
    <w:rsid w:val="0066365A"/>
    <w:rsid w:val="00665B15"/>
    <w:rsid w:val="006670E9"/>
    <w:rsid w:val="00672658"/>
    <w:rsid w:val="0067431B"/>
    <w:rsid w:val="00674A21"/>
    <w:rsid w:val="00675469"/>
    <w:rsid w:val="0067680B"/>
    <w:rsid w:val="00676BEC"/>
    <w:rsid w:val="00680B33"/>
    <w:rsid w:val="00680FD4"/>
    <w:rsid w:val="0068418E"/>
    <w:rsid w:val="00684B55"/>
    <w:rsid w:val="006852F1"/>
    <w:rsid w:val="00687395"/>
    <w:rsid w:val="006879F3"/>
    <w:rsid w:val="00690571"/>
    <w:rsid w:val="00690D29"/>
    <w:rsid w:val="00691691"/>
    <w:rsid w:val="0069268A"/>
    <w:rsid w:val="00692C68"/>
    <w:rsid w:val="006940EE"/>
    <w:rsid w:val="006975AD"/>
    <w:rsid w:val="00697C4B"/>
    <w:rsid w:val="00697E4D"/>
    <w:rsid w:val="006A0079"/>
    <w:rsid w:val="006A0121"/>
    <w:rsid w:val="006A0D8F"/>
    <w:rsid w:val="006A4D5D"/>
    <w:rsid w:val="006A7DD1"/>
    <w:rsid w:val="006B06A0"/>
    <w:rsid w:val="006B0B10"/>
    <w:rsid w:val="006B0BF8"/>
    <w:rsid w:val="006B12E7"/>
    <w:rsid w:val="006B367D"/>
    <w:rsid w:val="006B3799"/>
    <w:rsid w:val="006B3FE3"/>
    <w:rsid w:val="006B6596"/>
    <w:rsid w:val="006C0B6F"/>
    <w:rsid w:val="006C4242"/>
    <w:rsid w:val="006C47D1"/>
    <w:rsid w:val="006C54FB"/>
    <w:rsid w:val="006C5AA4"/>
    <w:rsid w:val="006C6CCE"/>
    <w:rsid w:val="006C754F"/>
    <w:rsid w:val="006C75F5"/>
    <w:rsid w:val="006D1639"/>
    <w:rsid w:val="006D1B0C"/>
    <w:rsid w:val="006D2B51"/>
    <w:rsid w:val="006D34AA"/>
    <w:rsid w:val="006D3CD2"/>
    <w:rsid w:val="006D4A42"/>
    <w:rsid w:val="006D5264"/>
    <w:rsid w:val="006D54DB"/>
    <w:rsid w:val="006D6C53"/>
    <w:rsid w:val="006E00F3"/>
    <w:rsid w:val="006E13C7"/>
    <w:rsid w:val="006E17AA"/>
    <w:rsid w:val="006E22A4"/>
    <w:rsid w:val="006E3F15"/>
    <w:rsid w:val="006E488A"/>
    <w:rsid w:val="006F2427"/>
    <w:rsid w:val="006F30EC"/>
    <w:rsid w:val="006F34BA"/>
    <w:rsid w:val="006F4D3F"/>
    <w:rsid w:val="006F5369"/>
    <w:rsid w:val="006F5FC3"/>
    <w:rsid w:val="006F6C99"/>
    <w:rsid w:val="006F7BE8"/>
    <w:rsid w:val="006F7C54"/>
    <w:rsid w:val="0070217F"/>
    <w:rsid w:val="00702970"/>
    <w:rsid w:val="00703687"/>
    <w:rsid w:val="007037E5"/>
    <w:rsid w:val="0070381E"/>
    <w:rsid w:val="0070502D"/>
    <w:rsid w:val="00707487"/>
    <w:rsid w:val="007075ED"/>
    <w:rsid w:val="00707B02"/>
    <w:rsid w:val="00707E4A"/>
    <w:rsid w:val="00711239"/>
    <w:rsid w:val="0071153E"/>
    <w:rsid w:val="007115D2"/>
    <w:rsid w:val="00711B4F"/>
    <w:rsid w:val="0071243D"/>
    <w:rsid w:val="007126F7"/>
    <w:rsid w:val="007130F3"/>
    <w:rsid w:val="00713310"/>
    <w:rsid w:val="00713880"/>
    <w:rsid w:val="00713E0D"/>
    <w:rsid w:val="00714BE8"/>
    <w:rsid w:val="00716ED2"/>
    <w:rsid w:val="00716FC5"/>
    <w:rsid w:val="00717760"/>
    <w:rsid w:val="00720462"/>
    <w:rsid w:val="0072106C"/>
    <w:rsid w:val="0072149B"/>
    <w:rsid w:val="007216C7"/>
    <w:rsid w:val="00723926"/>
    <w:rsid w:val="00724608"/>
    <w:rsid w:val="00725859"/>
    <w:rsid w:val="00725A2E"/>
    <w:rsid w:val="0073033D"/>
    <w:rsid w:val="00730A0A"/>
    <w:rsid w:val="007316F7"/>
    <w:rsid w:val="007317AE"/>
    <w:rsid w:val="00732664"/>
    <w:rsid w:val="00733A7F"/>
    <w:rsid w:val="0073417D"/>
    <w:rsid w:val="00736030"/>
    <w:rsid w:val="007369BA"/>
    <w:rsid w:val="00741239"/>
    <w:rsid w:val="00741B8F"/>
    <w:rsid w:val="00742034"/>
    <w:rsid w:val="00743305"/>
    <w:rsid w:val="00747175"/>
    <w:rsid w:val="00747257"/>
    <w:rsid w:val="0074766E"/>
    <w:rsid w:val="00750456"/>
    <w:rsid w:val="007504D7"/>
    <w:rsid w:val="007510B3"/>
    <w:rsid w:val="007515FC"/>
    <w:rsid w:val="0075166C"/>
    <w:rsid w:val="00751A76"/>
    <w:rsid w:val="00754768"/>
    <w:rsid w:val="00756165"/>
    <w:rsid w:val="00756764"/>
    <w:rsid w:val="00757B1B"/>
    <w:rsid w:val="00760056"/>
    <w:rsid w:val="007630E0"/>
    <w:rsid w:val="00763F15"/>
    <w:rsid w:val="00764398"/>
    <w:rsid w:val="0076546A"/>
    <w:rsid w:val="0076609C"/>
    <w:rsid w:val="00767D7D"/>
    <w:rsid w:val="00770A3C"/>
    <w:rsid w:val="007725FA"/>
    <w:rsid w:val="00774209"/>
    <w:rsid w:val="007745C6"/>
    <w:rsid w:val="00774961"/>
    <w:rsid w:val="007756B9"/>
    <w:rsid w:val="00776E0C"/>
    <w:rsid w:val="00776E71"/>
    <w:rsid w:val="007772D3"/>
    <w:rsid w:val="00777408"/>
    <w:rsid w:val="007803CE"/>
    <w:rsid w:val="007807AA"/>
    <w:rsid w:val="007808D7"/>
    <w:rsid w:val="0078232C"/>
    <w:rsid w:val="00783982"/>
    <w:rsid w:val="00783ABC"/>
    <w:rsid w:val="00783AD8"/>
    <w:rsid w:val="007863B5"/>
    <w:rsid w:val="00786CAD"/>
    <w:rsid w:val="00787913"/>
    <w:rsid w:val="00787962"/>
    <w:rsid w:val="00787ED7"/>
    <w:rsid w:val="007903CA"/>
    <w:rsid w:val="007910EA"/>
    <w:rsid w:val="007912C6"/>
    <w:rsid w:val="00791550"/>
    <w:rsid w:val="007928A3"/>
    <w:rsid w:val="007933DE"/>
    <w:rsid w:val="007941FD"/>
    <w:rsid w:val="00794331"/>
    <w:rsid w:val="00794733"/>
    <w:rsid w:val="00794C07"/>
    <w:rsid w:val="00797B71"/>
    <w:rsid w:val="007A3E1B"/>
    <w:rsid w:val="007A3EE4"/>
    <w:rsid w:val="007A45EA"/>
    <w:rsid w:val="007A48A5"/>
    <w:rsid w:val="007A4E5B"/>
    <w:rsid w:val="007A4E6E"/>
    <w:rsid w:val="007A52EB"/>
    <w:rsid w:val="007A5E3C"/>
    <w:rsid w:val="007A645E"/>
    <w:rsid w:val="007A64DB"/>
    <w:rsid w:val="007A67AE"/>
    <w:rsid w:val="007A7555"/>
    <w:rsid w:val="007A7C23"/>
    <w:rsid w:val="007A7C56"/>
    <w:rsid w:val="007B0A1C"/>
    <w:rsid w:val="007B0AB8"/>
    <w:rsid w:val="007B0D1C"/>
    <w:rsid w:val="007B1498"/>
    <w:rsid w:val="007B1AF3"/>
    <w:rsid w:val="007B20A6"/>
    <w:rsid w:val="007B3844"/>
    <w:rsid w:val="007B4212"/>
    <w:rsid w:val="007B443B"/>
    <w:rsid w:val="007B4F5D"/>
    <w:rsid w:val="007B4FA7"/>
    <w:rsid w:val="007B4FD6"/>
    <w:rsid w:val="007B5ED8"/>
    <w:rsid w:val="007B5F12"/>
    <w:rsid w:val="007B698A"/>
    <w:rsid w:val="007B78B8"/>
    <w:rsid w:val="007C0885"/>
    <w:rsid w:val="007C168F"/>
    <w:rsid w:val="007C2B49"/>
    <w:rsid w:val="007C3672"/>
    <w:rsid w:val="007C4200"/>
    <w:rsid w:val="007C427E"/>
    <w:rsid w:val="007C5163"/>
    <w:rsid w:val="007C6E3C"/>
    <w:rsid w:val="007C7EB6"/>
    <w:rsid w:val="007D0829"/>
    <w:rsid w:val="007D136E"/>
    <w:rsid w:val="007D3107"/>
    <w:rsid w:val="007D396F"/>
    <w:rsid w:val="007D3D56"/>
    <w:rsid w:val="007D7C2A"/>
    <w:rsid w:val="007E0F99"/>
    <w:rsid w:val="007E164C"/>
    <w:rsid w:val="007E1F6C"/>
    <w:rsid w:val="007E26A9"/>
    <w:rsid w:val="007E282A"/>
    <w:rsid w:val="007E3DEC"/>
    <w:rsid w:val="007E4093"/>
    <w:rsid w:val="007E4823"/>
    <w:rsid w:val="007E78EB"/>
    <w:rsid w:val="007F104A"/>
    <w:rsid w:val="007F17F8"/>
    <w:rsid w:val="007F17FF"/>
    <w:rsid w:val="007F2B43"/>
    <w:rsid w:val="007F3125"/>
    <w:rsid w:val="007F430D"/>
    <w:rsid w:val="007F479A"/>
    <w:rsid w:val="007F4F6D"/>
    <w:rsid w:val="007F65DE"/>
    <w:rsid w:val="008034A7"/>
    <w:rsid w:val="00804EFA"/>
    <w:rsid w:val="00805A35"/>
    <w:rsid w:val="008067C3"/>
    <w:rsid w:val="00807093"/>
    <w:rsid w:val="00810D52"/>
    <w:rsid w:val="0081108D"/>
    <w:rsid w:val="00812CA3"/>
    <w:rsid w:val="008147A5"/>
    <w:rsid w:val="00815ECE"/>
    <w:rsid w:val="0082098F"/>
    <w:rsid w:val="008233EF"/>
    <w:rsid w:val="00823652"/>
    <w:rsid w:val="00824A8C"/>
    <w:rsid w:val="00826898"/>
    <w:rsid w:val="008268B8"/>
    <w:rsid w:val="00826C1E"/>
    <w:rsid w:val="008329D7"/>
    <w:rsid w:val="00832A1A"/>
    <w:rsid w:val="0083401E"/>
    <w:rsid w:val="008348F4"/>
    <w:rsid w:val="00834925"/>
    <w:rsid w:val="008412B9"/>
    <w:rsid w:val="00841908"/>
    <w:rsid w:val="008419DA"/>
    <w:rsid w:val="0084568A"/>
    <w:rsid w:val="00845799"/>
    <w:rsid w:val="00847788"/>
    <w:rsid w:val="00847878"/>
    <w:rsid w:val="00850098"/>
    <w:rsid w:val="00850C88"/>
    <w:rsid w:val="00852034"/>
    <w:rsid w:val="00852476"/>
    <w:rsid w:val="00852543"/>
    <w:rsid w:val="00855CB9"/>
    <w:rsid w:val="0085678D"/>
    <w:rsid w:val="00856C0A"/>
    <w:rsid w:val="0085722C"/>
    <w:rsid w:val="0086002B"/>
    <w:rsid w:val="00860502"/>
    <w:rsid w:val="00860AFE"/>
    <w:rsid w:val="00863CFE"/>
    <w:rsid w:val="00872E5F"/>
    <w:rsid w:val="008736D5"/>
    <w:rsid w:val="00873ADA"/>
    <w:rsid w:val="0088066A"/>
    <w:rsid w:val="00883490"/>
    <w:rsid w:val="008848DE"/>
    <w:rsid w:val="00884DE7"/>
    <w:rsid w:val="00885E1B"/>
    <w:rsid w:val="0088679E"/>
    <w:rsid w:val="0088692D"/>
    <w:rsid w:val="008876DD"/>
    <w:rsid w:val="00891546"/>
    <w:rsid w:val="008925BB"/>
    <w:rsid w:val="00892B70"/>
    <w:rsid w:val="00893149"/>
    <w:rsid w:val="00896D1F"/>
    <w:rsid w:val="00897F52"/>
    <w:rsid w:val="008A0D85"/>
    <w:rsid w:val="008A0EB6"/>
    <w:rsid w:val="008A1267"/>
    <w:rsid w:val="008A1312"/>
    <w:rsid w:val="008A296B"/>
    <w:rsid w:val="008A3B36"/>
    <w:rsid w:val="008A3F01"/>
    <w:rsid w:val="008A47AD"/>
    <w:rsid w:val="008A64FA"/>
    <w:rsid w:val="008A7749"/>
    <w:rsid w:val="008A7D16"/>
    <w:rsid w:val="008B05C3"/>
    <w:rsid w:val="008B18D1"/>
    <w:rsid w:val="008B39FB"/>
    <w:rsid w:val="008B5A1D"/>
    <w:rsid w:val="008B6F5E"/>
    <w:rsid w:val="008B7ED5"/>
    <w:rsid w:val="008B7F1D"/>
    <w:rsid w:val="008C01D3"/>
    <w:rsid w:val="008C1A0E"/>
    <w:rsid w:val="008C29E2"/>
    <w:rsid w:val="008C4025"/>
    <w:rsid w:val="008C40AF"/>
    <w:rsid w:val="008C4B28"/>
    <w:rsid w:val="008C4B6C"/>
    <w:rsid w:val="008C4BAD"/>
    <w:rsid w:val="008C5BEA"/>
    <w:rsid w:val="008C62B1"/>
    <w:rsid w:val="008D170C"/>
    <w:rsid w:val="008D173C"/>
    <w:rsid w:val="008D2546"/>
    <w:rsid w:val="008D2A21"/>
    <w:rsid w:val="008D3F19"/>
    <w:rsid w:val="008D4452"/>
    <w:rsid w:val="008D5327"/>
    <w:rsid w:val="008D594F"/>
    <w:rsid w:val="008D6C8A"/>
    <w:rsid w:val="008D7EA9"/>
    <w:rsid w:val="008E0077"/>
    <w:rsid w:val="008E04D6"/>
    <w:rsid w:val="008E20B9"/>
    <w:rsid w:val="008E600D"/>
    <w:rsid w:val="008E686C"/>
    <w:rsid w:val="008E7DFB"/>
    <w:rsid w:val="008F1936"/>
    <w:rsid w:val="008F2083"/>
    <w:rsid w:val="008F4EC9"/>
    <w:rsid w:val="008F6B86"/>
    <w:rsid w:val="00901510"/>
    <w:rsid w:val="00901B05"/>
    <w:rsid w:val="00902165"/>
    <w:rsid w:val="0090235B"/>
    <w:rsid w:val="00902FC3"/>
    <w:rsid w:val="00904136"/>
    <w:rsid w:val="0090428A"/>
    <w:rsid w:val="00906E66"/>
    <w:rsid w:val="009120CC"/>
    <w:rsid w:val="009124EC"/>
    <w:rsid w:val="00912B8C"/>
    <w:rsid w:val="00912D7A"/>
    <w:rsid w:val="009130B5"/>
    <w:rsid w:val="009145F2"/>
    <w:rsid w:val="009153BF"/>
    <w:rsid w:val="00915AF9"/>
    <w:rsid w:val="009177AF"/>
    <w:rsid w:val="00917A7A"/>
    <w:rsid w:val="009203BF"/>
    <w:rsid w:val="00921C2E"/>
    <w:rsid w:val="00921EC3"/>
    <w:rsid w:val="00922E28"/>
    <w:rsid w:val="009247BA"/>
    <w:rsid w:val="009259AB"/>
    <w:rsid w:val="009303A0"/>
    <w:rsid w:val="009312CE"/>
    <w:rsid w:val="00932AB0"/>
    <w:rsid w:val="009348B4"/>
    <w:rsid w:val="00935C7A"/>
    <w:rsid w:val="009420D0"/>
    <w:rsid w:val="00942E08"/>
    <w:rsid w:val="00944A09"/>
    <w:rsid w:val="00945ACD"/>
    <w:rsid w:val="00946D86"/>
    <w:rsid w:val="00947705"/>
    <w:rsid w:val="00947E15"/>
    <w:rsid w:val="00950987"/>
    <w:rsid w:val="00952E66"/>
    <w:rsid w:val="00954DE7"/>
    <w:rsid w:val="00954E1B"/>
    <w:rsid w:val="00955BC8"/>
    <w:rsid w:val="00956A7B"/>
    <w:rsid w:val="00961EAE"/>
    <w:rsid w:val="009633A8"/>
    <w:rsid w:val="00964497"/>
    <w:rsid w:val="0096493B"/>
    <w:rsid w:val="00966075"/>
    <w:rsid w:val="0096670E"/>
    <w:rsid w:val="00966DDC"/>
    <w:rsid w:val="00966EB8"/>
    <w:rsid w:val="00967CA2"/>
    <w:rsid w:val="00967DE2"/>
    <w:rsid w:val="00970440"/>
    <w:rsid w:val="009726E1"/>
    <w:rsid w:val="00972D0B"/>
    <w:rsid w:val="00974A32"/>
    <w:rsid w:val="00975F86"/>
    <w:rsid w:val="00975FB8"/>
    <w:rsid w:val="009779EC"/>
    <w:rsid w:val="009814CD"/>
    <w:rsid w:val="009817A0"/>
    <w:rsid w:val="00983159"/>
    <w:rsid w:val="00983AFA"/>
    <w:rsid w:val="0098763D"/>
    <w:rsid w:val="0098796D"/>
    <w:rsid w:val="009901E2"/>
    <w:rsid w:val="00990E30"/>
    <w:rsid w:val="00991605"/>
    <w:rsid w:val="00992300"/>
    <w:rsid w:val="0099273B"/>
    <w:rsid w:val="009935D0"/>
    <w:rsid w:val="0099453F"/>
    <w:rsid w:val="009A1224"/>
    <w:rsid w:val="009A1CE1"/>
    <w:rsid w:val="009A20FA"/>
    <w:rsid w:val="009A278E"/>
    <w:rsid w:val="009A2E82"/>
    <w:rsid w:val="009A33C5"/>
    <w:rsid w:val="009A3A11"/>
    <w:rsid w:val="009A55F8"/>
    <w:rsid w:val="009A78E7"/>
    <w:rsid w:val="009A7B5A"/>
    <w:rsid w:val="009B01EF"/>
    <w:rsid w:val="009B0FD6"/>
    <w:rsid w:val="009B205C"/>
    <w:rsid w:val="009B4B21"/>
    <w:rsid w:val="009B55FE"/>
    <w:rsid w:val="009B5CF5"/>
    <w:rsid w:val="009B64F2"/>
    <w:rsid w:val="009B696B"/>
    <w:rsid w:val="009B6D5A"/>
    <w:rsid w:val="009C008B"/>
    <w:rsid w:val="009C0CED"/>
    <w:rsid w:val="009C0E4A"/>
    <w:rsid w:val="009C13D5"/>
    <w:rsid w:val="009C3767"/>
    <w:rsid w:val="009C4716"/>
    <w:rsid w:val="009C5B4F"/>
    <w:rsid w:val="009C6101"/>
    <w:rsid w:val="009C7816"/>
    <w:rsid w:val="009D01B9"/>
    <w:rsid w:val="009D01BF"/>
    <w:rsid w:val="009D0212"/>
    <w:rsid w:val="009D1075"/>
    <w:rsid w:val="009D152A"/>
    <w:rsid w:val="009D40BD"/>
    <w:rsid w:val="009D4958"/>
    <w:rsid w:val="009D5B0F"/>
    <w:rsid w:val="009D7045"/>
    <w:rsid w:val="009E28F2"/>
    <w:rsid w:val="009E35F6"/>
    <w:rsid w:val="009E3784"/>
    <w:rsid w:val="009E4BAC"/>
    <w:rsid w:val="009E6A1B"/>
    <w:rsid w:val="009E6E35"/>
    <w:rsid w:val="009E70C4"/>
    <w:rsid w:val="009F1FDA"/>
    <w:rsid w:val="009F31B5"/>
    <w:rsid w:val="009F3204"/>
    <w:rsid w:val="009F3F1A"/>
    <w:rsid w:val="009F4F0B"/>
    <w:rsid w:val="009F5842"/>
    <w:rsid w:val="009F5854"/>
    <w:rsid w:val="009F589E"/>
    <w:rsid w:val="009F738C"/>
    <w:rsid w:val="00A00066"/>
    <w:rsid w:val="00A0016B"/>
    <w:rsid w:val="00A003B1"/>
    <w:rsid w:val="00A00FA4"/>
    <w:rsid w:val="00A035CC"/>
    <w:rsid w:val="00A03CFE"/>
    <w:rsid w:val="00A03D5F"/>
    <w:rsid w:val="00A05371"/>
    <w:rsid w:val="00A05D17"/>
    <w:rsid w:val="00A065A2"/>
    <w:rsid w:val="00A07619"/>
    <w:rsid w:val="00A10BAC"/>
    <w:rsid w:val="00A10C58"/>
    <w:rsid w:val="00A11160"/>
    <w:rsid w:val="00A11BD6"/>
    <w:rsid w:val="00A13294"/>
    <w:rsid w:val="00A13937"/>
    <w:rsid w:val="00A15FCE"/>
    <w:rsid w:val="00A16642"/>
    <w:rsid w:val="00A16865"/>
    <w:rsid w:val="00A170A1"/>
    <w:rsid w:val="00A200BD"/>
    <w:rsid w:val="00A202E3"/>
    <w:rsid w:val="00A231C6"/>
    <w:rsid w:val="00A239DD"/>
    <w:rsid w:val="00A25840"/>
    <w:rsid w:val="00A25BA3"/>
    <w:rsid w:val="00A26116"/>
    <w:rsid w:val="00A2747F"/>
    <w:rsid w:val="00A3134E"/>
    <w:rsid w:val="00A33D10"/>
    <w:rsid w:val="00A36895"/>
    <w:rsid w:val="00A37BD8"/>
    <w:rsid w:val="00A405B2"/>
    <w:rsid w:val="00A4132F"/>
    <w:rsid w:val="00A414C6"/>
    <w:rsid w:val="00A41563"/>
    <w:rsid w:val="00A4175B"/>
    <w:rsid w:val="00A444C5"/>
    <w:rsid w:val="00A44B4C"/>
    <w:rsid w:val="00A45373"/>
    <w:rsid w:val="00A50461"/>
    <w:rsid w:val="00A5140A"/>
    <w:rsid w:val="00A516D5"/>
    <w:rsid w:val="00A5671F"/>
    <w:rsid w:val="00A60F67"/>
    <w:rsid w:val="00A62BC3"/>
    <w:rsid w:val="00A649AA"/>
    <w:rsid w:val="00A64C2C"/>
    <w:rsid w:val="00A64C67"/>
    <w:rsid w:val="00A6599B"/>
    <w:rsid w:val="00A667C8"/>
    <w:rsid w:val="00A70D40"/>
    <w:rsid w:val="00A73254"/>
    <w:rsid w:val="00A732FD"/>
    <w:rsid w:val="00A7385D"/>
    <w:rsid w:val="00A73CBA"/>
    <w:rsid w:val="00A7485D"/>
    <w:rsid w:val="00A77531"/>
    <w:rsid w:val="00A7778A"/>
    <w:rsid w:val="00A803EE"/>
    <w:rsid w:val="00A805A3"/>
    <w:rsid w:val="00A83512"/>
    <w:rsid w:val="00A83652"/>
    <w:rsid w:val="00A87567"/>
    <w:rsid w:val="00A87A81"/>
    <w:rsid w:val="00A87E41"/>
    <w:rsid w:val="00A902AB"/>
    <w:rsid w:val="00A904B4"/>
    <w:rsid w:val="00A90F1C"/>
    <w:rsid w:val="00A91816"/>
    <w:rsid w:val="00A9193A"/>
    <w:rsid w:val="00A93CC2"/>
    <w:rsid w:val="00A95688"/>
    <w:rsid w:val="00A962BD"/>
    <w:rsid w:val="00AA014E"/>
    <w:rsid w:val="00AA02B3"/>
    <w:rsid w:val="00AA03FD"/>
    <w:rsid w:val="00AA0B55"/>
    <w:rsid w:val="00AA0DF0"/>
    <w:rsid w:val="00AA1389"/>
    <w:rsid w:val="00AA3177"/>
    <w:rsid w:val="00AA40BB"/>
    <w:rsid w:val="00AA437F"/>
    <w:rsid w:val="00AA51E2"/>
    <w:rsid w:val="00AA6166"/>
    <w:rsid w:val="00AA6EC0"/>
    <w:rsid w:val="00AB28D0"/>
    <w:rsid w:val="00AB2C0B"/>
    <w:rsid w:val="00AB45FE"/>
    <w:rsid w:val="00AB6BFE"/>
    <w:rsid w:val="00AC010F"/>
    <w:rsid w:val="00AC22F8"/>
    <w:rsid w:val="00AC582D"/>
    <w:rsid w:val="00AC6ACF"/>
    <w:rsid w:val="00AC79A1"/>
    <w:rsid w:val="00AC7AED"/>
    <w:rsid w:val="00AD0A58"/>
    <w:rsid w:val="00AD0D46"/>
    <w:rsid w:val="00AD0DC8"/>
    <w:rsid w:val="00AD0EFF"/>
    <w:rsid w:val="00AD0FA3"/>
    <w:rsid w:val="00AD13BF"/>
    <w:rsid w:val="00AD25CA"/>
    <w:rsid w:val="00AD2931"/>
    <w:rsid w:val="00AD2946"/>
    <w:rsid w:val="00AD4451"/>
    <w:rsid w:val="00AD52EC"/>
    <w:rsid w:val="00AD5995"/>
    <w:rsid w:val="00AD63CE"/>
    <w:rsid w:val="00AD7EDF"/>
    <w:rsid w:val="00AE1002"/>
    <w:rsid w:val="00AE2AE1"/>
    <w:rsid w:val="00AE3B5D"/>
    <w:rsid w:val="00AE617A"/>
    <w:rsid w:val="00AE65E3"/>
    <w:rsid w:val="00AE7C6C"/>
    <w:rsid w:val="00AF1523"/>
    <w:rsid w:val="00AF2A34"/>
    <w:rsid w:val="00AF2E84"/>
    <w:rsid w:val="00AF317C"/>
    <w:rsid w:val="00AF356B"/>
    <w:rsid w:val="00AF383B"/>
    <w:rsid w:val="00AF51E5"/>
    <w:rsid w:val="00AF647A"/>
    <w:rsid w:val="00AF7036"/>
    <w:rsid w:val="00B00D95"/>
    <w:rsid w:val="00B02DA4"/>
    <w:rsid w:val="00B03C9A"/>
    <w:rsid w:val="00B03F2F"/>
    <w:rsid w:val="00B04FDC"/>
    <w:rsid w:val="00B05696"/>
    <w:rsid w:val="00B06957"/>
    <w:rsid w:val="00B07398"/>
    <w:rsid w:val="00B07AF6"/>
    <w:rsid w:val="00B1009B"/>
    <w:rsid w:val="00B100A5"/>
    <w:rsid w:val="00B10982"/>
    <w:rsid w:val="00B109A7"/>
    <w:rsid w:val="00B12B23"/>
    <w:rsid w:val="00B12EC4"/>
    <w:rsid w:val="00B146EF"/>
    <w:rsid w:val="00B1496B"/>
    <w:rsid w:val="00B1594A"/>
    <w:rsid w:val="00B15A4A"/>
    <w:rsid w:val="00B15ECA"/>
    <w:rsid w:val="00B16A1B"/>
    <w:rsid w:val="00B1721B"/>
    <w:rsid w:val="00B17482"/>
    <w:rsid w:val="00B17C9B"/>
    <w:rsid w:val="00B21605"/>
    <w:rsid w:val="00B21B36"/>
    <w:rsid w:val="00B228C4"/>
    <w:rsid w:val="00B22FED"/>
    <w:rsid w:val="00B23040"/>
    <w:rsid w:val="00B23785"/>
    <w:rsid w:val="00B23A99"/>
    <w:rsid w:val="00B23CE2"/>
    <w:rsid w:val="00B2423A"/>
    <w:rsid w:val="00B273E8"/>
    <w:rsid w:val="00B30A8A"/>
    <w:rsid w:val="00B31644"/>
    <w:rsid w:val="00B324B7"/>
    <w:rsid w:val="00B32F6E"/>
    <w:rsid w:val="00B34C0E"/>
    <w:rsid w:val="00B3563B"/>
    <w:rsid w:val="00B367A8"/>
    <w:rsid w:val="00B36B5E"/>
    <w:rsid w:val="00B36CB7"/>
    <w:rsid w:val="00B377F8"/>
    <w:rsid w:val="00B4175E"/>
    <w:rsid w:val="00B423F0"/>
    <w:rsid w:val="00B4299B"/>
    <w:rsid w:val="00B44249"/>
    <w:rsid w:val="00B44337"/>
    <w:rsid w:val="00B479AC"/>
    <w:rsid w:val="00B47AB5"/>
    <w:rsid w:val="00B508AF"/>
    <w:rsid w:val="00B50B78"/>
    <w:rsid w:val="00B5164D"/>
    <w:rsid w:val="00B51B09"/>
    <w:rsid w:val="00B52684"/>
    <w:rsid w:val="00B52CB2"/>
    <w:rsid w:val="00B54F81"/>
    <w:rsid w:val="00B551FF"/>
    <w:rsid w:val="00B55CC1"/>
    <w:rsid w:val="00B55F37"/>
    <w:rsid w:val="00B602FE"/>
    <w:rsid w:val="00B60E6D"/>
    <w:rsid w:val="00B63648"/>
    <w:rsid w:val="00B639A3"/>
    <w:rsid w:val="00B65FAB"/>
    <w:rsid w:val="00B70C82"/>
    <w:rsid w:val="00B71DC4"/>
    <w:rsid w:val="00B72882"/>
    <w:rsid w:val="00B72B1A"/>
    <w:rsid w:val="00B74702"/>
    <w:rsid w:val="00B7580C"/>
    <w:rsid w:val="00B80568"/>
    <w:rsid w:val="00B81376"/>
    <w:rsid w:val="00B81E2F"/>
    <w:rsid w:val="00B86147"/>
    <w:rsid w:val="00B8710F"/>
    <w:rsid w:val="00B87116"/>
    <w:rsid w:val="00B8713E"/>
    <w:rsid w:val="00B90A77"/>
    <w:rsid w:val="00B9154A"/>
    <w:rsid w:val="00B9240F"/>
    <w:rsid w:val="00B92D33"/>
    <w:rsid w:val="00B93855"/>
    <w:rsid w:val="00B94248"/>
    <w:rsid w:val="00B94C1E"/>
    <w:rsid w:val="00B95DE0"/>
    <w:rsid w:val="00B96B80"/>
    <w:rsid w:val="00B975AA"/>
    <w:rsid w:val="00BA08E0"/>
    <w:rsid w:val="00BA1C7C"/>
    <w:rsid w:val="00BA2B3D"/>
    <w:rsid w:val="00BA3C49"/>
    <w:rsid w:val="00BA4052"/>
    <w:rsid w:val="00BA44E2"/>
    <w:rsid w:val="00BA61D8"/>
    <w:rsid w:val="00BA6DCB"/>
    <w:rsid w:val="00BA7F88"/>
    <w:rsid w:val="00BB0DA4"/>
    <w:rsid w:val="00BB11FB"/>
    <w:rsid w:val="00BB17AA"/>
    <w:rsid w:val="00BB1BC6"/>
    <w:rsid w:val="00BB1CE8"/>
    <w:rsid w:val="00BB2F13"/>
    <w:rsid w:val="00BB30FE"/>
    <w:rsid w:val="00BB34B8"/>
    <w:rsid w:val="00BB3F9A"/>
    <w:rsid w:val="00BB4F4F"/>
    <w:rsid w:val="00BB5097"/>
    <w:rsid w:val="00BB5DB8"/>
    <w:rsid w:val="00BB6731"/>
    <w:rsid w:val="00BB7702"/>
    <w:rsid w:val="00BC1D5A"/>
    <w:rsid w:val="00BC2194"/>
    <w:rsid w:val="00BC2607"/>
    <w:rsid w:val="00BC2A91"/>
    <w:rsid w:val="00BC3B72"/>
    <w:rsid w:val="00BC4A9C"/>
    <w:rsid w:val="00BC614D"/>
    <w:rsid w:val="00BC65F9"/>
    <w:rsid w:val="00BC66A6"/>
    <w:rsid w:val="00BC72B6"/>
    <w:rsid w:val="00BD019B"/>
    <w:rsid w:val="00BD09DF"/>
    <w:rsid w:val="00BD12EC"/>
    <w:rsid w:val="00BD16C2"/>
    <w:rsid w:val="00BD1758"/>
    <w:rsid w:val="00BD1895"/>
    <w:rsid w:val="00BD19E2"/>
    <w:rsid w:val="00BD1EA4"/>
    <w:rsid w:val="00BD4DF7"/>
    <w:rsid w:val="00BD5C04"/>
    <w:rsid w:val="00BD6479"/>
    <w:rsid w:val="00BD64E0"/>
    <w:rsid w:val="00BD6B71"/>
    <w:rsid w:val="00BD7157"/>
    <w:rsid w:val="00BE117F"/>
    <w:rsid w:val="00BE289C"/>
    <w:rsid w:val="00BE295F"/>
    <w:rsid w:val="00BE2ED5"/>
    <w:rsid w:val="00BE3874"/>
    <w:rsid w:val="00BE457C"/>
    <w:rsid w:val="00BE6410"/>
    <w:rsid w:val="00BE749C"/>
    <w:rsid w:val="00BF0B4F"/>
    <w:rsid w:val="00BF1667"/>
    <w:rsid w:val="00BF4CB2"/>
    <w:rsid w:val="00BF698A"/>
    <w:rsid w:val="00C027B8"/>
    <w:rsid w:val="00C02837"/>
    <w:rsid w:val="00C02AE6"/>
    <w:rsid w:val="00C02F54"/>
    <w:rsid w:val="00C04FBB"/>
    <w:rsid w:val="00C0514B"/>
    <w:rsid w:val="00C05BB5"/>
    <w:rsid w:val="00C06D8D"/>
    <w:rsid w:val="00C06FA9"/>
    <w:rsid w:val="00C1109C"/>
    <w:rsid w:val="00C150E2"/>
    <w:rsid w:val="00C1607A"/>
    <w:rsid w:val="00C173BA"/>
    <w:rsid w:val="00C17511"/>
    <w:rsid w:val="00C1786C"/>
    <w:rsid w:val="00C20C29"/>
    <w:rsid w:val="00C211F3"/>
    <w:rsid w:val="00C21D5D"/>
    <w:rsid w:val="00C229B4"/>
    <w:rsid w:val="00C22F24"/>
    <w:rsid w:val="00C2374A"/>
    <w:rsid w:val="00C24414"/>
    <w:rsid w:val="00C2441F"/>
    <w:rsid w:val="00C24BD7"/>
    <w:rsid w:val="00C26AF4"/>
    <w:rsid w:val="00C27308"/>
    <w:rsid w:val="00C2756F"/>
    <w:rsid w:val="00C2784F"/>
    <w:rsid w:val="00C278C9"/>
    <w:rsid w:val="00C321A6"/>
    <w:rsid w:val="00C324C0"/>
    <w:rsid w:val="00C329C9"/>
    <w:rsid w:val="00C33920"/>
    <w:rsid w:val="00C34571"/>
    <w:rsid w:val="00C34AE7"/>
    <w:rsid w:val="00C351AA"/>
    <w:rsid w:val="00C354D1"/>
    <w:rsid w:val="00C36E8D"/>
    <w:rsid w:val="00C372E7"/>
    <w:rsid w:val="00C40F7C"/>
    <w:rsid w:val="00C40F9B"/>
    <w:rsid w:val="00C41B76"/>
    <w:rsid w:val="00C41CA5"/>
    <w:rsid w:val="00C466EC"/>
    <w:rsid w:val="00C501EA"/>
    <w:rsid w:val="00C51DEE"/>
    <w:rsid w:val="00C5362D"/>
    <w:rsid w:val="00C53BDC"/>
    <w:rsid w:val="00C5471F"/>
    <w:rsid w:val="00C5492E"/>
    <w:rsid w:val="00C55337"/>
    <w:rsid w:val="00C57441"/>
    <w:rsid w:val="00C60543"/>
    <w:rsid w:val="00C62375"/>
    <w:rsid w:val="00C642C3"/>
    <w:rsid w:val="00C67B57"/>
    <w:rsid w:val="00C715F4"/>
    <w:rsid w:val="00C72A92"/>
    <w:rsid w:val="00C74F2E"/>
    <w:rsid w:val="00C75938"/>
    <w:rsid w:val="00C76564"/>
    <w:rsid w:val="00C83793"/>
    <w:rsid w:val="00C849F7"/>
    <w:rsid w:val="00C85925"/>
    <w:rsid w:val="00C85BFC"/>
    <w:rsid w:val="00C905BF"/>
    <w:rsid w:val="00C907AD"/>
    <w:rsid w:val="00C90C6E"/>
    <w:rsid w:val="00C91386"/>
    <w:rsid w:val="00C91824"/>
    <w:rsid w:val="00C926B2"/>
    <w:rsid w:val="00C92DEE"/>
    <w:rsid w:val="00C9435C"/>
    <w:rsid w:val="00C94FD6"/>
    <w:rsid w:val="00C9561D"/>
    <w:rsid w:val="00CA0458"/>
    <w:rsid w:val="00CA0520"/>
    <w:rsid w:val="00CA1460"/>
    <w:rsid w:val="00CA1A13"/>
    <w:rsid w:val="00CA57F9"/>
    <w:rsid w:val="00CA70C3"/>
    <w:rsid w:val="00CA7321"/>
    <w:rsid w:val="00CB03D0"/>
    <w:rsid w:val="00CB0964"/>
    <w:rsid w:val="00CB0DA8"/>
    <w:rsid w:val="00CB291D"/>
    <w:rsid w:val="00CB2CF1"/>
    <w:rsid w:val="00CB3007"/>
    <w:rsid w:val="00CB4C75"/>
    <w:rsid w:val="00CB5E38"/>
    <w:rsid w:val="00CB70DE"/>
    <w:rsid w:val="00CB7582"/>
    <w:rsid w:val="00CC2361"/>
    <w:rsid w:val="00CC67D1"/>
    <w:rsid w:val="00CC6C92"/>
    <w:rsid w:val="00CC7BE3"/>
    <w:rsid w:val="00CD1CD5"/>
    <w:rsid w:val="00CD2860"/>
    <w:rsid w:val="00CD354B"/>
    <w:rsid w:val="00CD4B7E"/>
    <w:rsid w:val="00CD4E98"/>
    <w:rsid w:val="00CD525F"/>
    <w:rsid w:val="00CD5559"/>
    <w:rsid w:val="00CD6FD4"/>
    <w:rsid w:val="00CD7B7A"/>
    <w:rsid w:val="00CE0BAF"/>
    <w:rsid w:val="00CE0FA7"/>
    <w:rsid w:val="00CE26D9"/>
    <w:rsid w:val="00CE3FF4"/>
    <w:rsid w:val="00CE4E86"/>
    <w:rsid w:val="00CE5FD1"/>
    <w:rsid w:val="00CE6431"/>
    <w:rsid w:val="00CE6579"/>
    <w:rsid w:val="00CE728A"/>
    <w:rsid w:val="00CE7557"/>
    <w:rsid w:val="00CE76F3"/>
    <w:rsid w:val="00CE7EB5"/>
    <w:rsid w:val="00CF5120"/>
    <w:rsid w:val="00CF65B3"/>
    <w:rsid w:val="00CF66D0"/>
    <w:rsid w:val="00CF67B9"/>
    <w:rsid w:val="00CF6828"/>
    <w:rsid w:val="00CF6FB8"/>
    <w:rsid w:val="00CF7461"/>
    <w:rsid w:val="00D005A0"/>
    <w:rsid w:val="00D03BA7"/>
    <w:rsid w:val="00D03C1D"/>
    <w:rsid w:val="00D03F02"/>
    <w:rsid w:val="00D04C81"/>
    <w:rsid w:val="00D06244"/>
    <w:rsid w:val="00D069B9"/>
    <w:rsid w:val="00D06E83"/>
    <w:rsid w:val="00D07155"/>
    <w:rsid w:val="00D07381"/>
    <w:rsid w:val="00D10C8E"/>
    <w:rsid w:val="00D1174C"/>
    <w:rsid w:val="00D117FA"/>
    <w:rsid w:val="00D11CCE"/>
    <w:rsid w:val="00D12232"/>
    <w:rsid w:val="00D12446"/>
    <w:rsid w:val="00D15111"/>
    <w:rsid w:val="00D15127"/>
    <w:rsid w:val="00D15226"/>
    <w:rsid w:val="00D157B7"/>
    <w:rsid w:val="00D15D09"/>
    <w:rsid w:val="00D163E4"/>
    <w:rsid w:val="00D170DB"/>
    <w:rsid w:val="00D21065"/>
    <w:rsid w:val="00D21E77"/>
    <w:rsid w:val="00D2550D"/>
    <w:rsid w:val="00D260E2"/>
    <w:rsid w:val="00D27C41"/>
    <w:rsid w:val="00D30F2B"/>
    <w:rsid w:val="00D32006"/>
    <w:rsid w:val="00D3206E"/>
    <w:rsid w:val="00D33EB8"/>
    <w:rsid w:val="00D33FAA"/>
    <w:rsid w:val="00D342DC"/>
    <w:rsid w:val="00D345D2"/>
    <w:rsid w:val="00D351CE"/>
    <w:rsid w:val="00D41B2C"/>
    <w:rsid w:val="00D43284"/>
    <w:rsid w:val="00D4576D"/>
    <w:rsid w:val="00D460BD"/>
    <w:rsid w:val="00D46559"/>
    <w:rsid w:val="00D526A2"/>
    <w:rsid w:val="00D52F4A"/>
    <w:rsid w:val="00D532B8"/>
    <w:rsid w:val="00D55738"/>
    <w:rsid w:val="00D60712"/>
    <w:rsid w:val="00D61614"/>
    <w:rsid w:val="00D623D8"/>
    <w:rsid w:val="00D62745"/>
    <w:rsid w:val="00D62F8A"/>
    <w:rsid w:val="00D64C31"/>
    <w:rsid w:val="00D65400"/>
    <w:rsid w:val="00D655E9"/>
    <w:rsid w:val="00D65B15"/>
    <w:rsid w:val="00D66CDE"/>
    <w:rsid w:val="00D672E2"/>
    <w:rsid w:val="00D720B6"/>
    <w:rsid w:val="00D726FA"/>
    <w:rsid w:val="00D73B82"/>
    <w:rsid w:val="00D77944"/>
    <w:rsid w:val="00D80A33"/>
    <w:rsid w:val="00D82513"/>
    <w:rsid w:val="00D832B5"/>
    <w:rsid w:val="00D83EF5"/>
    <w:rsid w:val="00D8437F"/>
    <w:rsid w:val="00D84ACF"/>
    <w:rsid w:val="00D84F0D"/>
    <w:rsid w:val="00D86FC9"/>
    <w:rsid w:val="00D87DC8"/>
    <w:rsid w:val="00D904ED"/>
    <w:rsid w:val="00D90DB9"/>
    <w:rsid w:val="00D923C6"/>
    <w:rsid w:val="00D92E3E"/>
    <w:rsid w:val="00D92E6C"/>
    <w:rsid w:val="00D943B0"/>
    <w:rsid w:val="00D9470B"/>
    <w:rsid w:val="00D95F4F"/>
    <w:rsid w:val="00D96DCC"/>
    <w:rsid w:val="00D9765C"/>
    <w:rsid w:val="00DA0605"/>
    <w:rsid w:val="00DA0968"/>
    <w:rsid w:val="00DA10CB"/>
    <w:rsid w:val="00DA4682"/>
    <w:rsid w:val="00DA777F"/>
    <w:rsid w:val="00DA78E4"/>
    <w:rsid w:val="00DA78F4"/>
    <w:rsid w:val="00DB00A1"/>
    <w:rsid w:val="00DB06FF"/>
    <w:rsid w:val="00DB0F89"/>
    <w:rsid w:val="00DB1A15"/>
    <w:rsid w:val="00DB1F6B"/>
    <w:rsid w:val="00DB2ADE"/>
    <w:rsid w:val="00DB2B7C"/>
    <w:rsid w:val="00DB3406"/>
    <w:rsid w:val="00DB3686"/>
    <w:rsid w:val="00DB4A2C"/>
    <w:rsid w:val="00DB4C85"/>
    <w:rsid w:val="00DB5195"/>
    <w:rsid w:val="00DB6411"/>
    <w:rsid w:val="00DB6ED6"/>
    <w:rsid w:val="00DB7688"/>
    <w:rsid w:val="00DC0191"/>
    <w:rsid w:val="00DC059D"/>
    <w:rsid w:val="00DC1D68"/>
    <w:rsid w:val="00DC22E8"/>
    <w:rsid w:val="00DC2AB7"/>
    <w:rsid w:val="00DC532B"/>
    <w:rsid w:val="00DC56CF"/>
    <w:rsid w:val="00DC5BCB"/>
    <w:rsid w:val="00DD0C81"/>
    <w:rsid w:val="00DD0F99"/>
    <w:rsid w:val="00DD1BCC"/>
    <w:rsid w:val="00DD1EAE"/>
    <w:rsid w:val="00DD41EE"/>
    <w:rsid w:val="00DD4FAF"/>
    <w:rsid w:val="00DD54C2"/>
    <w:rsid w:val="00DD5D12"/>
    <w:rsid w:val="00DE05CE"/>
    <w:rsid w:val="00DE0C06"/>
    <w:rsid w:val="00DE1240"/>
    <w:rsid w:val="00DE165E"/>
    <w:rsid w:val="00DE172D"/>
    <w:rsid w:val="00DE2663"/>
    <w:rsid w:val="00DE3483"/>
    <w:rsid w:val="00DE3B83"/>
    <w:rsid w:val="00DE489C"/>
    <w:rsid w:val="00DE5E52"/>
    <w:rsid w:val="00DF056E"/>
    <w:rsid w:val="00DF0A39"/>
    <w:rsid w:val="00DF1A0C"/>
    <w:rsid w:val="00DF3B08"/>
    <w:rsid w:val="00DF3D33"/>
    <w:rsid w:val="00DF4AB4"/>
    <w:rsid w:val="00DF6025"/>
    <w:rsid w:val="00DF7023"/>
    <w:rsid w:val="00DF78E8"/>
    <w:rsid w:val="00DF7AC0"/>
    <w:rsid w:val="00E0023E"/>
    <w:rsid w:val="00E00D2A"/>
    <w:rsid w:val="00E00DEE"/>
    <w:rsid w:val="00E01651"/>
    <w:rsid w:val="00E02CD2"/>
    <w:rsid w:val="00E0385D"/>
    <w:rsid w:val="00E03901"/>
    <w:rsid w:val="00E039C5"/>
    <w:rsid w:val="00E04565"/>
    <w:rsid w:val="00E108E0"/>
    <w:rsid w:val="00E11ACC"/>
    <w:rsid w:val="00E126FD"/>
    <w:rsid w:val="00E13035"/>
    <w:rsid w:val="00E1307D"/>
    <w:rsid w:val="00E1671E"/>
    <w:rsid w:val="00E16922"/>
    <w:rsid w:val="00E20B24"/>
    <w:rsid w:val="00E21875"/>
    <w:rsid w:val="00E219A6"/>
    <w:rsid w:val="00E2267A"/>
    <w:rsid w:val="00E2335E"/>
    <w:rsid w:val="00E236C9"/>
    <w:rsid w:val="00E23877"/>
    <w:rsid w:val="00E23BA2"/>
    <w:rsid w:val="00E2427E"/>
    <w:rsid w:val="00E251FA"/>
    <w:rsid w:val="00E25F06"/>
    <w:rsid w:val="00E26473"/>
    <w:rsid w:val="00E2769C"/>
    <w:rsid w:val="00E30EC7"/>
    <w:rsid w:val="00E32104"/>
    <w:rsid w:val="00E3272F"/>
    <w:rsid w:val="00E32B2C"/>
    <w:rsid w:val="00E34644"/>
    <w:rsid w:val="00E34C3D"/>
    <w:rsid w:val="00E365CB"/>
    <w:rsid w:val="00E36CAA"/>
    <w:rsid w:val="00E37BB3"/>
    <w:rsid w:val="00E41B09"/>
    <w:rsid w:val="00E428DE"/>
    <w:rsid w:val="00E42C0E"/>
    <w:rsid w:val="00E44513"/>
    <w:rsid w:val="00E46607"/>
    <w:rsid w:val="00E47317"/>
    <w:rsid w:val="00E47D05"/>
    <w:rsid w:val="00E50328"/>
    <w:rsid w:val="00E503BB"/>
    <w:rsid w:val="00E52168"/>
    <w:rsid w:val="00E52F66"/>
    <w:rsid w:val="00E534E2"/>
    <w:rsid w:val="00E54699"/>
    <w:rsid w:val="00E5504D"/>
    <w:rsid w:val="00E554FF"/>
    <w:rsid w:val="00E565F1"/>
    <w:rsid w:val="00E56A63"/>
    <w:rsid w:val="00E604C6"/>
    <w:rsid w:val="00E60942"/>
    <w:rsid w:val="00E60ABD"/>
    <w:rsid w:val="00E619DF"/>
    <w:rsid w:val="00E62CDA"/>
    <w:rsid w:val="00E633A9"/>
    <w:rsid w:val="00E64A80"/>
    <w:rsid w:val="00E6596D"/>
    <w:rsid w:val="00E67AD3"/>
    <w:rsid w:val="00E70212"/>
    <w:rsid w:val="00E71300"/>
    <w:rsid w:val="00E7273E"/>
    <w:rsid w:val="00E74F90"/>
    <w:rsid w:val="00E77E12"/>
    <w:rsid w:val="00E80C36"/>
    <w:rsid w:val="00E8115A"/>
    <w:rsid w:val="00E820A7"/>
    <w:rsid w:val="00E8233A"/>
    <w:rsid w:val="00E84A4D"/>
    <w:rsid w:val="00E8566A"/>
    <w:rsid w:val="00E85ABC"/>
    <w:rsid w:val="00E85DE7"/>
    <w:rsid w:val="00E85F6F"/>
    <w:rsid w:val="00E86C91"/>
    <w:rsid w:val="00E87CE3"/>
    <w:rsid w:val="00E87DEC"/>
    <w:rsid w:val="00E87FD5"/>
    <w:rsid w:val="00E937A9"/>
    <w:rsid w:val="00E9697F"/>
    <w:rsid w:val="00EA08F2"/>
    <w:rsid w:val="00EA3EB2"/>
    <w:rsid w:val="00EA47CF"/>
    <w:rsid w:val="00EA4D83"/>
    <w:rsid w:val="00EA59B7"/>
    <w:rsid w:val="00EA7015"/>
    <w:rsid w:val="00EB18FF"/>
    <w:rsid w:val="00EB1A0B"/>
    <w:rsid w:val="00EB2C11"/>
    <w:rsid w:val="00EB2CD1"/>
    <w:rsid w:val="00EB3305"/>
    <w:rsid w:val="00EB760A"/>
    <w:rsid w:val="00EB7D94"/>
    <w:rsid w:val="00EC40E7"/>
    <w:rsid w:val="00EC4563"/>
    <w:rsid w:val="00EC4B1A"/>
    <w:rsid w:val="00EC5942"/>
    <w:rsid w:val="00EC6176"/>
    <w:rsid w:val="00EC758B"/>
    <w:rsid w:val="00EC78E5"/>
    <w:rsid w:val="00EC7F38"/>
    <w:rsid w:val="00ED0E2D"/>
    <w:rsid w:val="00ED1261"/>
    <w:rsid w:val="00ED2298"/>
    <w:rsid w:val="00ED28A5"/>
    <w:rsid w:val="00ED3CC8"/>
    <w:rsid w:val="00ED5D27"/>
    <w:rsid w:val="00ED73D9"/>
    <w:rsid w:val="00EE2925"/>
    <w:rsid w:val="00EE3021"/>
    <w:rsid w:val="00EE3D4B"/>
    <w:rsid w:val="00EE4F8B"/>
    <w:rsid w:val="00EE6BC3"/>
    <w:rsid w:val="00EE7228"/>
    <w:rsid w:val="00EF06EC"/>
    <w:rsid w:val="00EF11DB"/>
    <w:rsid w:val="00EF2B1F"/>
    <w:rsid w:val="00EF575E"/>
    <w:rsid w:val="00EF5BE5"/>
    <w:rsid w:val="00EF6397"/>
    <w:rsid w:val="00EF6D8D"/>
    <w:rsid w:val="00EF6F8C"/>
    <w:rsid w:val="00EF74D1"/>
    <w:rsid w:val="00F00F08"/>
    <w:rsid w:val="00F01497"/>
    <w:rsid w:val="00F016FE"/>
    <w:rsid w:val="00F018B6"/>
    <w:rsid w:val="00F01F12"/>
    <w:rsid w:val="00F05E4F"/>
    <w:rsid w:val="00F0630A"/>
    <w:rsid w:val="00F07A27"/>
    <w:rsid w:val="00F07C44"/>
    <w:rsid w:val="00F11566"/>
    <w:rsid w:val="00F11AB7"/>
    <w:rsid w:val="00F11AC7"/>
    <w:rsid w:val="00F11B6A"/>
    <w:rsid w:val="00F13B4F"/>
    <w:rsid w:val="00F14BA1"/>
    <w:rsid w:val="00F16700"/>
    <w:rsid w:val="00F16DAD"/>
    <w:rsid w:val="00F2079A"/>
    <w:rsid w:val="00F2084F"/>
    <w:rsid w:val="00F21832"/>
    <w:rsid w:val="00F2240A"/>
    <w:rsid w:val="00F2344F"/>
    <w:rsid w:val="00F23D83"/>
    <w:rsid w:val="00F25512"/>
    <w:rsid w:val="00F26A5E"/>
    <w:rsid w:val="00F26AC5"/>
    <w:rsid w:val="00F30626"/>
    <w:rsid w:val="00F306F1"/>
    <w:rsid w:val="00F31A4F"/>
    <w:rsid w:val="00F32E8B"/>
    <w:rsid w:val="00F331B5"/>
    <w:rsid w:val="00F350C6"/>
    <w:rsid w:val="00F35C59"/>
    <w:rsid w:val="00F35ED6"/>
    <w:rsid w:val="00F36971"/>
    <w:rsid w:val="00F373E8"/>
    <w:rsid w:val="00F374EC"/>
    <w:rsid w:val="00F379A7"/>
    <w:rsid w:val="00F42E6F"/>
    <w:rsid w:val="00F44384"/>
    <w:rsid w:val="00F44BCD"/>
    <w:rsid w:val="00F45191"/>
    <w:rsid w:val="00F4776A"/>
    <w:rsid w:val="00F5217D"/>
    <w:rsid w:val="00F56BDE"/>
    <w:rsid w:val="00F57586"/>
    <w:rsid w:val="00F576AD"/>
    <w:rsid w:val="00F609D4"/>
    <w:rsid w:val="00F63840"/>
    <w:rsid w:val="00F63F4B"/>
    <w:rsid w:val="00F6650C"/>
    <w:rsid w:val="00F6669B"/>
    <w:rsid w:val="00F66902"/>
    <w:rsid w:val="00F67DD1"/>
    <w:rsid w:val="00F67EDB"/>
    <w:rsid w:val="00F7100C"/>
    <w:rsid w:val="00F7103D"/>
    <w:rsid w:val="00F716CC"/>
    <w:rsid w:val="00F729EE"/>
    <w:rsid w:val="00F73499"/>
    <w:rsid w:val="00F746F2"/>
    <w:rsid w:val="00F74FAF"/>
    <w:rsid w:val="00F820E0"/>
    <w:rsid w:val="00F83ADA"/>
    <w:rsid w:val="00F83CE8"/>
    <w:rsid w:val="00F84C71"/>
    <w:rsid w:val="00F8593B"/>
    <w:rsid w:val="00F86B63"/>
    <w:rsid w:val="00F87857"/>
    <w:rsid w:val="00F93300"/>
    <w:rsid w:val="00F939B3"/>
    <w:rsid w:val="00F971E2"/>
    <w:rsid w:val="00F97EA2"/>
    <w:rsid w:val="00F97EFD"/>
    <w:rsid w:val="00F97F99"/>
    <w:rsid w:val="00FA05E1"/>
    <w:rsid w:val="00FA0F4A"/>
    <w:rsid w:val="00FA3127"/>
    <w:rsid w:val="00FA3733"/>
    <w:rsid w:val="00FA4B23"/>
    <w:rsid w:val="00FA5DFA"/>
    <w:rsid w:val="00FA6215"/>
    <w:rsid w:val="00FA66D8"/>
    <w:rsid w:val="00FA73D5"/>
    <w:rsid w:val="00FB050C"/>
    <w:rsid w:val="00FB05A1"/>
    <w:rsid w:val="00FB1ABC"/>
    <w:rsid w:val="00FB245F"/>
    <w:rsid w:val="00FB24E8"/>
    <w:rsid w:val="00FB28D4"/>
    <w:rsid w:val="00FB365C"/>
    <w:rsid w:val="00FB39C2"/>
    <w:rsid w:val="00FB5186"/>
    <w:rsid w:val="00FB58F4"/>
    <w:rsid w:val="00FB73C6"/>
    <w:rsid w:val="00FC34F6"/>
    <w:rsid w:val="00FC510A"/>
    <w:rsid w:val="00FC58F6"/>
    <w:rsid w:val="00FC6469"/>
    <w:rsid w:val="00FC7B3C"/>
    <w:rsid w:val="00FD1861"/>
    <w:rsid w:val="00FD1A0A"/>
    <w:rsid w:val="00FD206F"/>
    <w:rsid w:val="00FD242E"/>
    <w:rsid w:val="00FD4093"/>
    <w:rsid w:val="00FD4E01"/>
    <w:rsid w:val="00FD556D"/>
    <w:rsid w:val="00FE10E4"/>
    <w:rsid w:val="00FE119E"/>
    <w:rsid w:val="00FE1CAD"/>
    <w:rsid w:val="00FE2E60"/>
    <w:rsid w:val="00FE3A12"/>
    <w:rsid w:val="00FE472B"/>
    <w:rsid w:val="00FE4817"/>
    <w:rsid w:val="00FE4A70"/>
    <w:rsid w:val="00FE53B3"/>
    <w:rsid w:val="00FE63AE"/>
    <w:rsid w:val="00FE6B35"/>
    <w:rsid w:val="00FE70FC"/>
    <w:rsid w:val="00FE745D"/>
    <w:rsid w:val="00FF154F"/>
    <w:rsid w:val="00FF2F8D"/>
    <w:rsid w:val="00FF413F"/>
    <w:rsid w:val="00FF42E9"/>
    <w:rsid w:val="00FF60AB"/>
    <w:rsid w:val="00FF73F4"/>
    <w:rsid w:val="00FF7D71"/>
    <w:rsid w:val="0139D83E"/>
    <w:rsid w:val="0291730C"/>
    <w:rsid w:val="03594821"/>
    <w:rsid w:val="035A4440"/>
    <w:rsid w:val="03A4855A"/>
    <w:rsid w:val="03C0E70A"/>
    <w:rsid w:val="04747D0C"/>
    <w:rsid w:val="0489780E"/>
    <w:rsid w:val="05384909"/>
    <w:rsid w:val="0551BCE5"/>
    <w:rsid w:val="05626A11"/>
    <w:rsid w:val="05A5CB09"/>
    <w:rsid w:val="05FBFBA8"/>
    <w:rsid w:val="061A55CE"/>
    <w:rsid w:val="08356416"/>
    <w:rsid w:val="08404403"/>
    <w:rsid w:val="085C6663"/>
    <w:rsid w:val="0883ABFE"/>
    <w:rsid w:val="08E01025"/>
    <w:rsid w:val="0932F17C"/>
    <w:rsid w:val="09B72D0F"/>
    <w:rsid w:val="0AAC326A"/>
    <w:rsid w:val="0BD3C2C4"/>
    <w:rsid w:val="0BF05777"/>
    <w:rsid w:val="0C1AFD59"/>
    <w:rsid w:val="0C7488F5"/>
    <w:rsid w:val="0C88F5AE"/>
    <w:rsid w:val="0D390BDA"/>
    <w:rsid w:val="0D8CE469"/>
    <w:rsid w:val="0DDBDDDA"/>
    <w:rsid w:val="0DEA94E6"/>
    <w:rsid w:val="0DF763AD"/>
    <w:rsid w:val="0DFCD604"/>
    <w:rsid w:val="0E08E6E5"/>
    <w:rsid w:val="0E33DA9D"/>
    <w:rsid w:val="0ED9918F"/>
    <w:rsid w:val="0F154AD7"/>
    <w:rsid w:val="0F6AFE9D"/>
    <w:rsid w:val="0FB328B7"/>
    <w:rsid w:val="0FCD7C51"/>
    <w:rsid w:val="1039DD9A"/>
    <w:rsid w:val="10D48FB5"/>
    <w:rsid w:val="10ECC225"/>
    <w:rsid w:val="11C1A612"/>
    <w:rsid w:val="11C7AB8F"/>
    <w:rsid w:val="11E1844D"/>
    <w:rsid w:val="11FC3856"/>
    <w:rsid w:val="1226CBD8"/>
    <w:rsid w:val="1265632D"/>
    <w:rsid w:val="12BBC9B5"/>
    <w:rsid w:val="12C714F1"/>
    <w:rsid w:val="132FD990"/>
    <w:rsid w:val="139A0B8D"/>
    <w:rsid w:val="13FDEF9A"/>
    <w:rsid w:val="14578BD8"/>
    <w:rsid w:val="147333E5"/>
    <w:rsid w:val="14C355A8"/>
    <w:rsid w:val="1573475A"/>
    <w:rsid w:val="15C2B3D7"/>
    <w:rsid w:val="17DE767E"/>
    <w:rsid w:val="1848D8FD"/>
    <w:rsid w:val="1869841C"/>
    <w:rsid w:val="18800CBD"/>
    <w:rsid w:val="195D5E48"/>
    <w:rsid w:val="19662D39"/>
    <w:rsid w:val="19748A3E"/>
    <w:rsid w:val="19D5A255"/>
    <w:rsid w:val="19E774F6"/>
    <w:rsid w:val="1A88E3A1"/>
    <w:rsid w:val="1AE90F2B"/>
    <w:rsid w:val="1B2ACC3C"/>
    <w:rsid w:val="1B614ADB"/>
    <w:rsid w:val="1B9D53F6"/>
    <w:rsid w:val="1BF623AE"/>
    <w:rsid w:val="1C129D69"/>
    <w:rsid w:val="1D154A7F"/>
    <w:rsid w:val="1D3E250B"/>
    <w:rsid w:val="1D56814E"/>
    <w:rsid w:val="1DF07635"/>
    <w:rsid w:val="1E146C87"/>
    <w:rsid w:val="1E25CDFF"/>
    <w:rsid w:val="1E2F49E7"/>
    <w:rsid w:val="1EC19301"/>
    <w:rsid w:val="1F12E88A"/>
    <w:rsid w:val="1F8CB928"/>
    <w:rsid w:val="1FA6BD8B"/>
    <w:rsid w:val="21CEA5CC"/>
    <w:rsid w:val="2289D8EC"/>
    <w:rsid w:val="22B27C08"/>
    <w:rsid w:val="22D16FB0"/>
    <w:rsid w:val="239BA4A6"/>
    <w:rsid w:val="23C10587"/>
    <w:rsid w:val="23F68E74"/>
    <w:rsid w:val="24568417"/>
    <w:rsid w:val="2490E24D"/>
    <w:rsid w:val="24EFD551"/>
    <w:rsid w:val="25921DA2"/>
    <w:rsid w:val="25B29389"/>
    <w:rsid w:val="2602724F"/>
    <w:rsid w:val="2621F0D8"/>
    <w:rsid w:val="2625C693"/>
    <w:rsid w:val="2648AB55"/>
    <w:rsid w:val="26B21EBA"/>
    <w:rsid w:val="26F51B2E"/>
    <w:rsid w:val="27AED852"/>
    <w:rsid w:val="282A6EC4"/>
    <w:rsid w:val="2950F295"/>
    <w:rsid w:val="297ADA41"/>
    <w:rsid w:val="29F8B7B3"/>
    <w:rsid w:val="2A64FF2A"/>
    <w:rsid w:val="2AAFB908"/>
    <w:rsid w:val="2AB13D17"/>
    <w:rsid w:val="2AB865D4"/>
    <w:rsid w:val="2ACAA577"/>
    <w:rsid w:val="2AD18F63"/>
    <w:rsid w:val="2AF390F6"/>
    <w:rsid w:val="2AF8BE70"/>
    <w:rsid w:val="2BCC427B"/>
    <w:rsid w:val="2BDCBACB"/>
    <w:rsid w:val="2C2EE047"/>
    <w:rsid w:val="2CB2EA7A"/>
    <w:rsid w:val="2D2A60FC"/>
    <w:rsid w:val="2D40E9D7"/>
    <w:rsid w:val="2D977698"/>
    <w:rsid w:val="2E018C13"/>
    <w:rsid w:val="2E2B1103"/>
    <w:rsid w:val="2E2C37F3"/>
    <w:rsid w:val="2E396289"/>
    <w:rsid w:val="2F76D5E9"/>
    <w:rsid w:val="2FF7DCE9"/>
    <w:rsid w:val="30D64398"/>
    <w:rsid w:val="30E1B25F"/>
    <w:rsid w:val="3183AD26"/>
    <w:rsid w:val="318BF858"/>
    <w:rsid w:val="31BAD6E8"/>
    <w:rsid w:val="31BEACA3"/>
    <w:rsid w:val="3242672F"/>
    <w:rsid w:val="327B7733"/>
    <w:rsid w:val="332CE07E"/>
    <w:rsid w:val="342194A8"/>
    <w:rsid w:val="34D314C1"/>
    <w:rsid w:val="357DA472"/>
    <w:rsid w:val="35D9E843"/>
    <w:rsid w:val="36194186"/>
    <w:rsid w:val="37292BF8"/>
    <w:rsid w:val="376280B8"/>
    <w:rsid w:val="37AE36A5"/>
    <w:rsid w:val="37D8127E"/>
    <w:rsid w:val="3894C856"/>
    <w:rsid w:val="38A8FD93"/>
    <w:rsid w:val="39485E58"/>
    <w:rsid w:val="39916D59"/>
    <w:rsid w:val="39C51B79"/>
    <w:rsid w:val="39DA373A"/>
    <w:rsid w:val="39F160ED"/>
    <w:rsid w:val="39FAB419"/>
    <w:rsid w:val="3A06E9A7"/>
    <w:rsid w:val="3A24D1A6"/>
    <w:rsid w:val="3A30AF3E"/>
    <w:rsid w:val="3A386B68"/>
    <w:rsid w:val="3A4258A1"/>
    <w:rsid w:val="3A6670FF"/>
    <w:rsid w:val="3AB7400F"/>
    <w:rsid w:val="3B1935D1"/>
    <w:rsid w:val="3B9C8E17"/>
    <w:rsid w:val="3BFC9D1B"/>
    <w:rsid w:val="3C54423C"/>
    <w:rsid w:val="3C5F7B41"/>
    <w:rsid w:val="3C926B5F"/>
    <w:rsid w:val="3CED5439"/>
    <w:rsid w:val="3D0DB625"/>
    <w:rsid w:val="3D18B842"/>
    <w:rsid w:val="3D3FA754"/>
    <w:rsid w:val="3D885602"/>
    <w:rsid w:val="3E4FBD83"/>
    <w:rsid w:val="3E789A1C"/>
    <w:rsid w:val="3E8B3BE3"/>
    <w:rsid w:val="3E96A2B3"/>
    <w:rsid w:val="3EA091A1"/>
    <w:rsid w:val="3EB50E43"/>
    <w:rsid w:val="3FD7A5E6"/>
    <w:rsid w:val="3FF08207"/>
    <w:rsid w:val="403C9201"/>
    <w:rsid w:val="405694E6"/>
    <w:rsid w:val="40903225"/>
    <w:rsid w:val="40AAD479"/>
    <w:rsid w:val="417DF12B"/>
    <w:rsid w:val="41BF8878"/>
    <w:rsid w:val="41FF7BAD"/>
    <w:rsid w:val="423B7FCF"/>
    <w:rsid w:val="424E0488"/>
    <w:rsid w:val="42AC966E"/>
    <w:rsid w:val="42EB1D78"/>
    <w:rsid w:val="4344D31F"/>
    <w:rsid w:val="435D1512"/>
    <w:rsid w:val="4378B020"/>
    <w:rsid w:val="43AC136D"/>
    <w:rsid w:val="43E38BB5"/>
    <w:rsid w:val="440C0D5D"/>
    <w:rsid w:val="44300E9A"/>
    <w:rsid w:val="444D1C23"/>
    <w:rsid w:val="44736C8F"/>
    <w:rsid w:val="45303714"/>
    <w:rsid w:val="4595E238"/>
    <w:rsid w:val="46C174EC"/>
    <w:rsid w:val="46C28339"/>
    <w:rsid w:val="47B99FC1"/>
    <w:rsid w:val="47CE4B2D"/>
    <w:rsid w:val="4827DFF1"/>
    <w:rsid w:val="483444B5"/>
    <w:rsid w:val="486244A7"/>
    <w:rsid w:val="48ADE538"/>
    <w:rsid w:val="491AEFF3"/>
    <w:rsid w:val="494F2CC5"/>
    <w:rsid w:val="49786BF1"/>
    <w:rsid w:val="499B1B0B"/>
    <w:rsid w:val="49AF5718"/>
    <w:rsid w:val="49CB4AF3"/>
    <w:rsid w:val="49D00855"/>
    <w:rsid w:val="4A754B96"/>
    <w:rsid w:val="4A8C756B"/>
    <w:rsid w:val="4B2C1EB3"/>
    <w:rsid w:val="4BDCCF26"/>
    <w:rsid w:val="4C232BB1"/>
    <w:rsid w:val="4C95C5FE"/>
    <w:rsid w:val="4D6844F8"/>
    <w:rsid w:val="4DA086BA"/>
    <w:rsid w:val="4E402BB6"/>
    <w:rsid w:val="4E9DB22B"/>
    <w:rsid w:val="4EB00ECF"/>
    <w:rsid w:val="4F628CEA"/>
    <w:rsid w:val="507D0123"/>
    <w:rsid w:val="508FA164"/>
    <w:rsid w:val="50DBDA1B"/>
    <w:rsid w:val="514C9CBC"/>
    <w:rsid w:val="51C6B5A9"/>
    <w:rsid w:val="5222C667"/>
    <w:rsid w:val="5228066A"/>
    <w:rsid w:val="52299C6B"/>
    <w:rsid w:val="5258102A"/>
    <w:rsid w:val="52F2439F"/>
    <w:rsid w:val="53211470"/>
    <w:rsid w:val="5378891C"/>
    <w:rsid w:val="53A37271"/>
    <w:rsid w:val="53D57BB8"/>
    <w:rsid w:val="54032B5E"/>
    <w:rsid w:val="54499552"/>
    <w:rsid w:val="54588FC7"/>
    <w:rsid w:val="5465C65D"/>
    <w:rsid w:val="54F6377E"/>
    <w:rsid w:val="552B67CC"/>
    <w:rsid w:val="559CE18C"/>
    <w:rsid w:val="55B8BB1C"/>
    <w:rsid w:val="565E42F9"/>
    <w:rsid w:val="56712508"/>
    <w:rsid w:val="5694E2F4"/>
    <w:rsid w:val="56A9FBA3"/>
    <w:rsid w:val="56C8D515"/>
    <w:rsid w:val="571AC62C"/>
    <w:rsid w:val="575813AA"/>
    <w:rsid w:val="57E47336"/>
    <w:rsid w:val="5953EE67"/>
    <w:rsid w:val="5AA85004"/>
    <w:rsid w:val="5AF48DF1"/>
    <w:rsid w:val="5B4422D2"/>
    <w:rsid w:val="5BCD5180"/>
    <w:rsid w:val="5BDDCF1E"/>
    <w:rsid w:val="5C2D861B"/>
    <w:rsid w:val="5C91A0D5"/>
    <w:rsid w:val="5C98D3CA"/>
    <w:rsid w:val="5D1F47E3"/>
    <w:rsid w:val="5DBDD7A0"/>
    <w:rsid w:val="5DD58C01"/>
    <w:rsid w:val="5DF947EF"/>
    <w:rsid w:val="5E240756"/>
    <w:rsid w:val="5E862749"/>
    <w:rsid w:val="5E8B249D"/>
    <w:rsid w:val="5E977DE9"/>
    <w:rsid w:val="5F3652A9"/>
    <w:rsid w:val="5F38EF3C"/>
    <w:rsid w:val="600040B2"/>
    <w:rsid w:val="61F7F83C"/>
    <w:rsid w:val="621239C0"/>
    <w:rsid w:val="63102874"/>
    <w:rsid w:val="63A5CECB"/>
    <w:rsid w:val="64B72350"/>
    <w:rsid w:val="64C2033D"/>
    <w:rsid w:val="651C3F39"/>
    <w:rsid w:val="663C4C78"/>
    <w:rsid w:val="663F0450"/>
    <w:rsid w:val="667CA28B"/>
    <w:rsid w:val="66BB4AA5"/>
    <w:rsid w:val="66D09B0C"/>
    <w:rsid w:val="675233A4"/>
    <w:rsid w:val="67F91BA5"/>
    <w:rsid w:val="6843AA97"/>
    <w:rsid w:val="6904B327"/>
    <w:rsid w:val="6920C06F"/>
    <w:rsid w:val="69D9D859"/>
    <w:rsid w:val="6A257585"/>
    <w:rsid w:val="6A393863"/>
    <w:rsid w:val="6A52A378"/>
    <w:rsid w:val="6A6A0850"/>
    <w:rsid w:val="6A844E3F"/>
    <w:rsid w:val="6AB9A479"/>
    <w:rsid w:val="6ABA4FE1"/>
    <w:rsid w:val="6B2E20C0"/>
    <w:rsid w:val="6B9EAE21"/>
    <w:rsid w:val="6C209C75"/>
    <w:rsid w:val="6CCCF16B"/>
    <w:rsid w:val="6D024740"/>
    <w:rsid w:val="6D17C2D2"/>
    <w:rsid w:val="6D4081E1"/>
    <w:rsid w:val="6D4A05F6"/>
    <w:rsid w:val="6DEB084A"/>
    <w:rsid w:val="6E10F03C"/>
    <w:rsid w:val="6ECD9EB3"/>
    <w:rsid w:val="6ECFB96F"/>
    <w:rsid w:val="6F04CBCD"/>
    <w:rsid w:val="6F39D71B"/>
    <w:rsid w:val="7003960E"/>
    <w:rsid w:val="7060B5C6"/>
    <w:rsid w:val="71196A08"/>
    <w:rsid w:val="712A0D67"/>
    <w:rsid w:val="71894D05"/>
    <w:rsid w:val="72C7D1FB"/>
    <w:rsid w:val="72E3FDBD"/>
    <w:rsid w:val="72EF1428"/>
    <w:rsid w:val="72EF9980"/>
    <w:rsid w:val="731D9462"/>
    <w:rsid w:val="739861A7"/>
    <w:rsid w:val="73D7B4F7"/>
    <w:rsid w:val="741AE43F"/>
    <w:rsid w:val="7451EC39"/>
    <w:rsid w:val="74A2E80E"/>
    <w:rsid w:val="75060C70"/>
    <w:rsid w:val="7565C1C5"/>
    <w:rsid w:val="763C720D"/>
    <w:rsid w:val="76A3878A"/>
    <w:rsid w:val="76C6DE49"/>
    <w:rsid w:val="771D3C26"/>
    <w:rsid w:val="776F832F"/>
    <w:rsid w:val="778C219F"/>
    <w:rsid w:val="77B39596"/>
    <w:rsid w:val="7827A3CF"/>
    <w:rsid w:val="79459FD1"/>
    <w:rsid w:val="796F5B70"/>
    <w:rsid w:val="79F7B742"/>
    <w:rsid w:val="7A3ABF26"/>
    <w:rsid w:val="7AB6B68C"/>
    <w:rsid w:val="7B418FEA"/>
    <w:rsid w:val="7B4FC93D"/>
    <w:rsid w:val="7B9662E0"/>
    <w:rsid w:val="7BE89247"/>
    <w:rsid w:val="7C4B8C9D"/>
    <w:rsid w:val="7C55D95D"/>
    <w:rsid w:val="7CB96D06"/>
    <w:rsid w:val="7D0DB2B2"/>
    <w:rsid w:val="7D7049EA"/>
    <w:rsid w:val="7DF87217"/>
    <w:rsid w:val="7E12F704"/>
    <w:rsid w:val="7E51477A"/>
    <w:rsid w:val="7E783787"/>
    <w:rsid w:val="7E8B7AC5"/>
    <w:rsid w:val="7F0AFAA4"/>
    <w:rsid w:val="7F303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EFF75"/>
  <w15:docId w15:val="{61A37522-8AAA-4525-88C0-C85D389E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1B2ACC3C"/>
    <w:pPr>
      <w:spacing w:before="120"/>
      <w:ind w:firstLine="284"/>
      <w:jc w:val="both"/>
    </w:pPr>
    <w:rPr>
      <w:sz w:val="24"/>
      <w:szCs w:val="24"/>
      <w:lang w:val="en-US" w:eastAsia="cs-CZ"/>
    </w:rPr>
  </w:style>
  <w:style w:type="paragraph" w:styleId="Titre1">
    <w:name w:val="heading 1"/>
    <w:basedOn w:val="Normal"/>
    <w:next w:val="Normal"/>
    <w:link w:val="Titre1Car1"/>
    <w:uiPriority w:val="9"/>
    <w:qFormat/>
    <w:rsid w:val="1B2ACC3C"/>
    <w:pPr>
      <w:keepNext/>
      <w:numPr>
        <w:numId w:val="1"/>
      </w:numPr>
      <w:spacing w:before="360" w:after="120"/>
      <w:outlineLvl w:val="0"/>
    </w:pPr>
    <w:rPr>
      <w:b/>
      <w:bCs/>
      <w:sz w:val="28"/>
      <w:szCs w:val="28"/>
    </w:rPr>
  </w:style>
  <w:style w:type="paragraph" w:styleId="Titre2">
    <w:name w:val="heading 2"/>
    <w:basedOn w:val="Normal"/>
    <w:next w:val="Normal"/>
    <w:link w:val="Titre2Car"/>
    <w:uiPriority w:val="9"/>
    <w:qFormat/>
    <w:rsid w:val="1B2ACC3C"/>
    <w:pPr>
      <w:keepNext/>
      <w:numPr>
        <w:ilvl w:val="1"/>
        <w:numId w:val="1"/>
      </w:numPr>
      <w:spacing w:before="240" w:after="120"/>
      <w:outlineLvl w:val="1"/>
    </w:pPr>
    <w:rPr>
      <w:b/>
      <w:bCs/>
    </w:rPr>
  </w:style>
  <w:style w:type="paragraph" w:styleId="Titre3">
    <w:name w:val="heading 3"/>
    <w:basedOn w:val="Normal"/>
    <w:next w:val="Normal"/>
    <w:link w:val="Titre3Car"/>
    <w:uiPriority w:val="9"/>
    <w:qFormat/>
    <w:rsid w:val="1B2ACC3C"/>
    <w:pPr>
      <w:keepNext/>
      <w:numPr>
        <w:ilvl w:val="2"/>
        <w:numId w:val="1"/>
      </w:numPr>
      <w:spacing w:after="60"/>
      <w:outlineLvl w:val="2"/>
    </w:pPr>
    <w:rPr>
      <w:b/>
      <w:bCs/>
    </w:rPr>
  </w:style>
  <w:style w:type="paragraph" w:styleId="Titre4">
    <w:name w:val="heading 4"/>
    <w:basedOn w:val="Normal"/>
    <w:next w:val="Normal"/>
    <w:link w:val="Titre4Car"/>
    <w:uiPriority w:val="9"/>
    <w:qFormat/>
    <w:rsid w:val="1B2ACC3C"/>
    <w:pPr>
      <w:keepNext/>
      <w:numPr>
        <w:ilvl w:val="3"/>
        <w:numId w:val="1"/>
      </w:numPr>
      <w:spacing w:before="240" w:after="60"/>
      <w:ind w:left="340" w:hanging="340"/>
      <w:outlineLvl w:val="3"/>
    </w:pPr>
    <w:rPr>
      <w:rFonts w:ascii="Arial" w:hAnsi="Arial" w:cs="Arial"/>
      <w:b/>
      <w:bCs/>
    </w:rPr>
  </w:style>
  <w:style w:type="paragraph" w:styleId="Titre5">
    <w:name w:val="heading 5"/>
    <w:basedOn w:val="Normal"/>
    <w:next w:val="Normal"/>
    <w:link w:val="Titre5Car"/>
    <w:uiPriority w:val="9"/>
    <w:qFormat/>
    <w:rsid w:val="1B2ACC3C"/>
    <w:pPr>
      <w:numPr>
        <w:ilvl w:val="4"/>
        <w:numId w:val="1"/>
      </w:numPr>
      <w:spacing w:before="240" w:after="60"/>
      <w:ind w:left="340" w:hanging="340"/>
      <w:outlineLvl w:val="4"/>
    </w:pPr>
    <w:rPr>
      <w:rFonts w:ascii="Arial" w:hAnsi="Arial" w:cs="Arial"/>
      <w:sz w:val="22"/>
      <w:szCs w:val="22"/>
    </w:rPr>
  </w:style>
  <w:style w:type="paragraph" w:styleId="Titre6">
    <w:name w:val="heading 6"/>
    <w:basedOn w:val="Normal"/>
    <w:next w:val="Normal"/>
    <w:link w:val="Titre6Car"/>
    <w:uiPriority w:val="9"/>
    <w:qFormat/>
    <w:rsid w:val="1B2ACC3C"/>
    <w:pPr>
      <w:numPr>
        <w:ilvl w:val="5"/>
        <w:numId w:val="1"/>
      </w:numPr>
      <w:spacing w:before="240" w:after="60"/>
      <w:ind w:left="340" w:hanging="340"/>
      <w:outlineLvl w:val="5"/>
    </w:pPr>
    <w:rPr>
      <w:i/>
      <w:iCs/>
      <w:sz w:val="22"/>
      <w:szCs w:val="22"/>
    </w:rPr>
  </w:style>
  <w:style w:type="paragraph" w:styleId="Titre7">
    <w:name w:val="heading 7"/>
    <w:basedOn w:val="Normal"/>
    <w:next w:val="Normal"/>
    <w:link w:val="Titre7Car"/>
    <w:uiPriority w:val="9"/>
    <w:qFormat/>
    <w:rsid w:val="1B2ACC3C"/>
    <w:pPr>
      <w:numPr>
        <w:ilvl w:val="6"/>
        <w:numId w:val="1"/>
      </w:numPr>
      <w:spacing w:before="240" w:after="60"/>
      <w:ind w:left="340" w:hanging="340"/>
      <w:outlineLvl w:val="6"/>
    </w:pPr>
    <w:rPr>
      <w:rFonts w:ascii="Arial" w:hAnsi="Arial" w:cs="Arial"/>
      <w:sz w:val="22"/>
      <w:szCs w:val="22"/>
    </w:rPr>
  </w:style>
  <w:style w:type="paragraph" w:styleId="Titre8">
    <w:name w:val="heading 8"/>
    <w:basedOn w:val="Normal"/>
    <w:next w:val="Normal"/>
    <w:link w:val="Titre8Car"/>
    <w:uiPriority w:val="9"/>
    <w:qFormat/>
    <w:rsid w:val="1B2ACC3C"/>
    <w:pPr>
      <w:numPr>
        <w:ilvl w:val="7"/>
        <w:numId w:val="1"/>
      </w:numPr>
      <w:spacing w:before="240" w:after="60"/>
      <w:ind w:left="340" w:hanging="340"/>
      <w:outlineLvl w:val="7"/>
    </w:pPr>
    <w:rPr>
      <w:rFonts w:ascii="Arial" w:hAnsi="Arial" w:cs="Arial"/>
      <w:i/>
      <w:iCs/>
      <w:sz w:val="22"/>
      <w:szCs w:val="22"/>
    </w:rPr>
  </w:style>
  <w:style w:type="paragraph" w:styleId="Titre9">
    <w:name w:val="heading 9"/>
    <w:basedOn w:val="Normal"/>
    <w:next w:val="Normal"/>
    <w:link w:val="Titre9Car"/>
    <w:uiPriority w:val="9"/>
    <w:qFormat/>
    <w:rsid w:val="1B2ACC3C"/>
    <w:pPr>
      <w:numPr>
        <w:ilvl w:val="8"/>
        <w:numId w:val="1"/>
      </w:numPr>
      <w:spacing w:before="240" w:after="60"/>
      <w:ind w:left="340" w:hanging="34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rsid w:val="1B2ACC3C"/>
  </w:style>
  <w:style w:type="paragraph" w:customStyle="1" w:styleId="Abstract">
    <w:name w:val="Abstract"/>
    <w:rsid w:val="00F11B6A"/>
    <w:pPr>
      <w:autoSpaceDE w:val="0"/>
      <w:autoSpaceDN w:val="0"/>
      <w:ind w:right="567"/>
      <w:jc w:val="both"/>
    </w:pPr>
    <w:rPr>
      <w:sz w:val="22"/>
      <w:szCs w:val="22"/>
      <w:lang w:val="en-US" w:eastAsia="cs-CZ"/>
    </w:rPr>
  </w:style>
  <w:style w:type="paragraph" w:customStyle="1" w:styleId="KeywordTitle">
    <w:name w:val="Keyword Title"/>
    <w:rsid w:val="00F11B6A"/>
    <w:pPr>
      <w:autoSpaceDE w:val="0"/>
      <w:autoSpaceDN w:val="0"/>
      <w:spacing w:before="240" w:after="120"/>
      <w:ind w:right="567"/>
    </w:pPr>
    <w:rPr>
      <w:b/>
      <w:bCs/>
      <w:sz w:val="22"/>
      <w:szCs w:val="22"/>
      <w:lang w:val="en-US" w:eastAsia="cs-CZ"/>
    </w:rPr>
  </w:style>
  <w:style w:type="paragraph" w:customStyle="1" w:styleId="Keyword">
    <w:name w:val="Keyword"/>
    <w:rsid w:val="00F11B6A"/>
    <w:pPr>
      <w:autoSpaceDE w:val="0"/>
      <w:autoSpaceDN w:val="0"/>
      <w:ind w:right="567"/>
      <w:jc w:val="both"/>
    </w:pPr>
    <w:rPr>
      <w:sz w:val="22"/>
      <w:szCs w:val="22"/>
      <w:lang w:val="en-US" w:eastAsia="cs-CZ"/>
    </w:rPr>
  </w:style>
  <w:style w:type="paragraph" w:customStyle="1" w:styleId="AbstractTitle">
    <w:name w:val="Abstract Title"/>
    <w:basedOn w:val="Abstract"/>
    <w:next w:val="Abstract"/>
    <w:rsid w:val="00F11B6A"/>
    <w:pPr>
      <w:spacing w:before="600" w:after="120"/>
      <w:jc w:val="left"/>
    </w:pPr>
    <w:rPr>
      <w:b/>
      <w:bCs/>
    </w:rPr>
  </w:style>
  <w:style w:type="paragraph" w:customStyle="1" w:styleId="Author">
    <w:name w:val="Author"/>
    <w:rsid w:val="00F11B6A"/>
    <w:pPr>
      <w:autoSpaceDE w:val="0"/>
      <w:autoSpaceDN w:val="0"/>
      <w:spacing w:before="120" w:after="120"/>
      <w:jc w:val="center"/>
    </w:pPr>
    <w:rPr>
      <w:sz w:val="22"/>
      <w:szCs w:val="22"/>
      <w:lang w:val="en-US" w:eastAsia="cs-CZ"/>
    </w:rPr>
  </w:style>
  <w:style w:type="paragraph" w:customStyle="1" w:styleId="BibItem">
    <w:name w:val="BibItem"/>
    <w:basedOn w:val="Corpsdetexte"/>
    <w:uiPriority w:val="1"/>
    <w:rsid w:val="1B2ACC3C"/>
    <w:pPr>
      <w:keepLines/>
      <w:numPr>
        <w:numId w:val="3"/>
      </w:numPr>
      <w:ind w:left="454" w:hanging="454"/>
    </w:pPr>
  </w:style>
  <w:style w:type="paragraph" w:styleId="Listenumros">
    <w:name w:val="List Number"/>
    <w:basedOn w:val="Normal"/>
    <w:uiPriority w:val="1"/>
    <w:rsid w:val="1B2ACC3C"/>
    <w:pPr>
      <w:numPr>
        <w:numId w:val="5"/>
      </w:numPr>
    </w:pPr>
    <w:rPr>
      <w:sz w:val="22"/>
      <w:szCs w:val="22"/>
    </w:rPr>
  </w:style>
  <w:style w:type="paragraph" w:customStyle="1" w:styleId="Equation">
    <w:name w:val="Equation"/>
    <w:rsid w:val="00F11B6A"/>
    <w:pPr>
      <w:tabs>
        <w:tab w:val="center" w:pos="4536"/>
        <w:tab w:val="right" w:pos="9072"/>
      </w:tabs>
      <w:autoSpaceDE w:val="0"/>
      <w:autoSpaceDN w:val="0"/>
      <w:spacing w:before="160" w:after="120"/>
      <w:jc w:val="center"/>
    </w:pPr>
    <w:rPr>
      <w:sz w:val="22"/>
      <w:szCs w:val="22"/>
      <w:lang w:val="en-US" w:eastAsia="cs-CZ"/>
    </w:rPr>
  </w:style>
  <w:style w:type="paragraph" w:customStyle="1" w:styleId="Figure">
    <w:name w:val="Figure"/>
    <w:rsid w:val="00F11B6A"/>
    <w:pPr>
      <w:autoSpaceDE w:val="0"/>
      <w:autoSpaceDN w:val="0"/>
      <w:spacing w:before="240"/>
      <w:jc w:val="center"/>
    </w:pPr>
    <w:rPr>
      <w:sz w:val="22"/>
      <w:szCs w:val="22"/>
      <w:lang w:val="en-US" w:eastAsia="cs-CZ"/>
    </w:rPr>
  </w:style>
  <w:style w:type="paragraph" w:styleId="Listepuces">
    <w:name w:val="List Bullet"/>
    <w:basedOn w:val="Normal"/>
    <w:uiPriority w:val="1"/>
    <w:rsid w:val="1B2ACC3C"/>
    <w:pPr>
      <w:numPr>
        <w:numId w:val="4"/>
      </w:numPr>
      <w:spacing w:before="60" w:after="60"/>
    </w:pPr>
  </w:style>
  <w:style w:type="paragraph" w:customStyle="1" w:styleId="Tabular">
    <w:name w:val="Tabular"/>
    <w:rsid w:val="00F11B6A"/>
    <w:pPr>
      <w:autoSpaceDE w:val="0"/>
      <w:autoSpaceDN w:val="0"/>
      <w:jc w:val="center"/>
    </w:pPr>
    <w:rPr>
      <w:sz w:val="22"/>
      <w:szCs w:val="22"/>
      <w:lang w:val="en-US" w:eastAsia="cs-CZ"/>
    </w:rPr>
  </w:style>
  <w:style w:type="paragraph" w:styleId="Notedebasdepage">
    <w:name w:val="footnote text"/>
    <w:basedOn w:val="Normal"/>
    <w:link w:val="NotedebasdepageCar"/>
    <w:uiPriority w:val="99"/>
    <w:semiHidden/>
    <w:rsid w:val="1B2ACC3C"/>
    <w:rPr>
      <w:sz w:val="22"/>
      <w:szCs w:val="22"/>
    </w:rPr>
  </w:style>
  <w:style w:type="paragraph" w:styleId="Titre">
    <w:name w:val="Title"/>
    <w:basedOn w:val="Normal"/>
    <w:link w:val="TitreCar"/>
    <w:uiPriority w:val="10"/>
    <w:qFormat/>
    <w:rsid w:val="1B2ACC3C"/>
    <w:pPr>
      <w:spacing w:before="480" w:after="120"/>
      <w:ind w:left="851" w:right="850"/>
      <w:jc w:val="center"/>
    </w:pPr>
    <w:rPr>
      <w:rFonts w:cs="Arial"/>
      <w:b/>
      <w:bCs/>
      <w:caps/>
      <w:sz w:val="32"/>
      <w:szCs w:val="32"/>
    </w:rPr>
  </w:style>
  <w:style w:type="paragraph" w:styleId="Lgende">
    <w:name w:val="caption"/>
    <w:basedOn w:val="Normal"/>
    <w:next w:val="Normal"/>
    <w:uiPriority w:val="35"/>
    <w:qFormat/>
    <w:rsid w:val="1B2ACC3C"/>
    <w:pPr>
      <w:spacing w:after="120"/>
      <w:ind w:left="567" w:right="539"/>
      <w:jc w:val="center"/>
    </w:pPr>
    <w:rPr>
      <w:sz w:val="22"/>
      <w:szCs w:val="22"/>
    </w:rPr>
  </w:style>
  <w:style w:type="character" w:styleId="Appelnotedebasdep">
    <w:name w:val="footnote reference"/>
    <w:uiPriority w:val="99"/>
    <w:semiHidden/>
    <w:rsid w:val="00F11B6A"/>
    <w:rPr>
      <w:vertAlign w:val="superscript"/>
    </w:rPr>
  </w:style>
  <w:style w:type="paragraph" w:styleId="En-tte">
    <w:name w:val="header"/>
    <w:basedOn w:val="Normal"/>
    <w:link w:val="En-tteCar"/>
    <w:uiPriority w:val="99"/>
    <w:rsid w:val="1B2ACC3C"/>
    <w:pPr>
      <w:tabs>
        <w:tab w:val="center" w:pos="4536"/>
        <w:tab w:val="right" w:pos="9072"/>
      </w:tabs>
    </w:pPr>
    <w:rPr>
      <w:sz w:val="22"/>
      <w:szCs w:val="22"/>
    </w:rPr>
  </w:style>
  <w:style w:type="character" w:customStyle="1" w:styleId="Emphasized">
    <w:name w:val="Emphasized"/>
    <w:rsid w:val="00F11B6A"/>
    <w:rPr>
      <w:i/>
      <w:iCs/>
    </w:rPr>
  </w:style>
  <w:style w:type="paragraph" w:styleId="Pieddepage">
    <w:name w:val="footer"/>
    <w:basedOn w:val="Normal"/>
    <w:link w:val="PieddepageCar"/>
    <w:uiPriority w:val="99"/>
    <w:rsid w:val="1B2ACC3C"/>
    <w:pPr>
      <w:tabs>
        <w:tab w:val="center" w:pos="4536"/>
        <w:tab w:val="right" w:pos="9072"/>
      </w:tabs>
    </w:pPr>
    <w:rPr>
      <w:sz w:val="22"/>
      <w:szCs w:val="22"/>
    </w:rPr>
  </w:style>
  <w:style w:type="character" w:styleId="Numrodepage">
    <w:name w:val="page number"/>
    <w:basedOn w:val="Policepardfaut"/>
    <w:rsid w:val="00F11B6A"/>
  </w:style>
  <w:style w:type="paragraph" w:customStyle="1" w:styleId="Literatura">
    <w:name w:val="Literatura"/>
    <w:rsid w:val="00F11B6A"/>
    <w:pPr>
      <w:keepNext/>
      <w:autoSpaceDE w:val="0"/>
      <w:autoSpaceDN w:val="0"/>
      <w:spacing w:before="360" w:after="60"/>
    </w:pPr>
    <w:rPr>
      <w:b/>
      <w:bCs/>
      <w:kern w:val="28"/>
      <w:sz w:val="30"/>
      <w:szCs w:val="30"/>
      <w:lang w:val="en-US" w:eastAsia="cs-CZ"/>
    </w:rPr>
  </w:style>
  <w:style w:type="character" w:styleId="Lienhypertexte">
    <w:name w:val="Hyperlink"/>
    <w:uiPriority w:val="99"/>
    <w:rsid w:val="00F11B6A"/>
    <w:rPr>
      <w:color w:val="0000FF"/>
      <w:u w:val="single"/>
    </w:rPr>
  </w:style>
  <w:style w:type="paragraph" w:styleId="Retraitcorpsdetexte">
    <w:name w:val="Body Text Indent"/>
    <w:basedOn w:val="Normal"/>
    <w:link w:val="RetraitcorpsdetexteCar"/>
    <w:uiPriority w:val="1"/>
    <w:rsid w:val="1B2ACC3C"/>
    <w:pPr>
      <w:tabs>
        <w:tab w:val="left" w:pos="709"/>
      </w:tabs>
      <w:spacing w:line="360" w:lineRule="auto"/>
      <w:ind w:firstLine="567"/>
    </w:pPr>
  </w:style>
  <w:style w:type="paragraph" w:styleId="Retraitcorpsdetexte3">
    <w:name w:val="Body Text Indent 3"/>
    <w:basedOn w:val="Normal"/>
    <w:link w:val="Retraitcorpsdetexte3Car"/>
    <w:uiPriority w:val="1"/>
    <w:rsid w:val="1B2ACC3C"/>
    <w:pPr>
      <w:ind w:firstLine="567"/>
    </w:pPr>
  </w:style>
  <w:style w:type="paragraph" w:styleId="Retraitcorpsdetexte2">
    <w:name w:val="Body Text Indent 2"/>
    <w:basedOn w:val="Normal"/>
    <w:link w:val="Retraitcorpsdetexte2Car"/>
    <w:uiPriority w:val="1"/>
    <w:rsid w:val="1B2ACC3C"/>
    <w:pPr>
      <w:spacing w:line="360" w:lineRule="auto"/>
      <w:ind w:firstLine="709"/>
    </w:pPr>
    <w:rPr>
      <w:sz w:val="22"/>
      <w:szCs w:val="22"/>
    </w:rPr>
  </w:style>
  <w:style w:type="character" w:styleId="Accentuation">
    <w:name w:val="Emphasis"/>
    <w:uiPriority w:val="20"/>
    <w:qFormat/>
    <w:rsid w:val="00A83512"/>
    <w:rPr>
      <w:i/>
      <w:iCs/>
    </w:rPr>
  </w:style>
  <w:style w:type="paragraph" w:customStyle="1" w:styleId="Tabulka">
    <w:name w:val="Tabulka"/>
    <w:basedOn w:val="Corpsdetexte"/>
    <w:uiPriority w:val="1"/>
    <w:rsid w:val="1B2ACC3C"/>
    <w:pPr>
      <w:ind w:firstLine="0"/>
    </w:pPr>
    <w:rPr>
      <w:lang w:val="cs-CZ"/>
    </w:rPr>
  </w:style>
  <w:style w:type="paragraph" w:customStyle="1" w:styleId="Nadpistabulky">
    <w:name w:val="Nadpis tabulky"/>
    <w:basedOn w:val="Corpsdetexte"/>
    <w:uiPriority w:val="1"/>
    <w:rsid w:val="1B2ACC3C"/>
    <w:pPr>
      <w:ind w:firstLine="0"/>
    </w:pPr>
    <w:rPr>
      <w:i/>
      <w:iCs/>
      <w:sz w:val="20"/>
      <w:szCs w:val="20"/>
      <w:lang w:val="cs-CZ"/>
    </w:rPr>
  </w:style>
  <w:style w:type="paragraph" w:customStyle="1" w:styleId="Nadpisobrzku">
    <w:name w:val="Nadpis obrázku"/>
    <w:basedOn w:val="Nadpistabulky"/>
    <w:uiPriority w:val="1"/>
    <w:rsid w:val="1B2ACC3C"/>
    <w:pPr>
      <w:jc w:val="center"/>
    </w:pPr>
  </w:style>
  <w:style w:type="paragraph" w:customStyle="1" w:styleId="TTPAddress">
    <w:name w:val="TTP Address"/>
    <w:basedOn w:val="Normal"/>
    <w:uiPriority w:val="99"/>
    <w:rsid w:val="1B2ACC3C"/>
    <w:pPr>
      <w:jc w:val="center"/>
    </w:pPr>
    <w:rPr>
      <w:rFonts w:ascii="Arial" w:eastAsia="SimSun" w:hAnsi="Arial"/>
      <w:sz w:val="22"/>
      <w:szCs w:val="22"/>
      <w:lang w:eastAsia="en-US"/>
    </w:rPr>
  </w:style>
  <w:style w:type="paragraph" w:customStyle="1" w:styleId="TTPTitle">
    <w:name w:val="TTP Title"/>
    <w:basedOn w:val="Normal"/>
    <w:next w:val="Normal"/>
    <w:uiPriority w:val="99"/>
    <w:rsid w:val="1B2ACC3C"/>
    <w:pPr>
      <w:spacing w:after="120"/>
      <w:jc w:val="center"/>
    </w:pPr>
    <w:rPr>
      <w:rFonts w:ascii="Arial" w:eastAsia="SimSun" w:hAnsi="Arial"/>
      <w:b/>
      <w:bCs/>
      <w:sz w:val="30"/>
      <w:szCs w:val="30"/>
      <w:lang w:eastAsia="en-US"/>
    </w:rPr>
  </w:style>
  <w:style w:type="paragraph" w:customStyle="1" w:styleId="TTPAbstract">
    <w:name w:val="TTP Abstract"/>
    <w:basedOn w:val="Normal"/>
    <w:next w:val="Normal"/>
    <w:uiPriority w:val="99"/>
    <w:rsid w:val="1B2ACC3C"/>
    <w:pPr>
      <w:spacing w:before="360"/>
    </w:pPr>
    <w:rPr>
      <w:rFonts w:eastAsia="SimSun"/>
      <w:lang w:eastAsia="en-US"/>
    </w:rPr>
  </w:style>
  <w:style w:type="paragraph" w:customStyle="1" w:styleId="TTPKeywords">
    <w:name w:val="TTP Keywords"/>
    <w:basedOn w:val="Normal"/>
    <w:next w:val="TTPAbstract"/>
    <w:uiPriority w:val="99"/>
    <w:rsid w:val="1B2ACC3C"/>
    <w:pPr>
      <w:spacing w:before="360"/>
    </w:pPr>
    <w:rPr>
      <w:rFonts w:ascii="Arial" w:eastAsia="SimSun" w:hAnsi="Arial"/>
      <w:sz w:val="22"/>
      <w:szCs w:val="22"/>
      <w:lang w:eastAsia="en-US"/>
    </w:rPr>
  </w:style>
  <w:style w:type="paragraph" w:customStyle="1" w:styleId="References">
    <w:name w:val="References"/>
    <w:basedOn w:val="Normal"/>
    <w:uiPriority w:val="1"/>
    <w:rsid w:val="1B2ACC3C"/>
    <w:pPr>
      <w:ind w:firstLine="0"/>
    </w:pPr>
    <w:rPr>
      <w:rFonts w:eastAsia="PMingLiU"/>
      <w:sz w:val="16"/>
      <w:szCs w:val="16"/>
      <w:lang w:eastAsia="en-US"/>
    </w:rPr>
  </w:style>
  <w:style w:type="paragraph" w:customStyle="1" w:styleId="Text">
    <w:name w:val="Text"/>
    <w:basedOn w:val="Normal"/>
    <w:uiPriority w:val="1"/>
    <w:rsid w:val="1B2ACC3C"/>
    <w:pPr>
      <w:widowControl w:val="0"/>
      <w:spacing w:line="252" w:lineRule="auto"/>
      <w:ind w:firstLine="202"/>
    </w:pPr>
    <w:rPr>
      <w:rFonts w:eastAsia="PMingLiU"/>
      <w:lang w:eastAsia="en-US"/>
    </w:rPr>
  </w:style>
  <w:style w:type="paragraph" w:customStyle="1" w:styleId="ReferenceHead">
    <w:name w:val="Reference Head"/>
    <w:basedOn w:val="Titre1"/>
    <w:uiPriority w:val="1"/>
    <w:rsid w:val="1B2ACC3C"/>
    <w:pPr>
      <w:spacing w:before="240" w:after="80"/>
      <w:jc w:val="center"/>
    </w:pPr>
    <w:rPr>
      <w:rFonts w:eastAsia="PMingLiU"/>
      <w:b w:val="0"/>
      <w:bCs w:val="0"/>
      <w:smallCaps/>
      <w:sz w:val="20"/>
      <w:szCs w:val="20"/>
      <w:lang w:eastAsia="en-US"/>
    </w:rPr>
  </w:style>
  <w:style w:type="paragraph" w:customStyle="1" w:styleId="TTPParagraphothers">
    <w:name w:val="TTP Paragraph (others)"/>
    <w:basedOn w:val="TTPParagraph1st"/>
    <w:uiPriority w:val="99"/>
    <w:unhideWhenUsed/>
    <w:rsid w:val="1B2ACC3C"/>
    <w:pPr>
      <w:ind w:firstLine="283"/>
    </w:pPr>
  </w:style>
  <w:style w:type="paragraph" w:customStyle="1" w:styleId="TTPEquation">
    <w:name w:val="TTP Equation"/>
    <w:basedOn w:val="Normal"/>
    <w:next w:val="TTPParagraph1st"/>
    <w:uiPriority w:val="99"/>
    <w:unhideWhenUsed/>
    <w:rsid w:val="1B2ACC3C"/>
    <w:pPr>
      <w:tabs>
        <w:tab w:val="right" w:pos="9923"/>
      </w:tabs>
      <w:spacing w:before="240" w:after="240"/>
      <w:ind w:left="284" w:right="-11"/>
    </w:pPr>
    <w:rPr>
      <w:rFonts w:eastAsia="SimSun"/>
      <w:lang w:val="de-DE" w:eastAsia="en-US"/>
    </w:rPr>
  </w:style>
  <w:style w:type="paragraph" w:customStyle="1" w:styleId="TTPParagraph1st">
    <w:name w:val="TTP Paragraph (1st)"/>
    <w:basedOn w:val="Normal"/>
    <w:next w:val="TTPParagraphothers"/>
    <w:uiPriority w:val="99"/>
    <w:unhideWhenUsed/>
    <w:rsid w:val="1B2ACC3C"/>
    <w:rPr>
      <w:rFonts w:eastAsia="SimSun"/>
      <w:lang w:eastAsia="en-US"/>
    </w:rPr>
  </w:style>
  <w:style w:type="paragraph" w:customStyle="1" w:styleId="TTPSectionHeading">
    <w:name w:val="TTP Section Heading"/>
    <w:basedOn w:val="Normal"/>
    <w:next w:val="TTPParagraph1st"/>
    <w:uiPriority w:val="99"/>
    <w:unhideWhenUsed/>
    <w:rsid w:val="1B2ACC3C"/>
    <w:pPr>
      <w:spacing w:before="360" w:after="120"/>
    </w:pPr>
    <w:rPr>
      <w:rFonts w:eastAsia="SimSun"/>
      <w:b/>
      <w:bCs/>
      <w:lang w:eastAsia="en-US"/>
    </w:rPr>
  </w:style>
  <w:style w:type="paragraph" w:customStyle="1" w:styleId="a">
    <w:name w:val="文献"/>
    <w:basedOn w:val="Normal"/>
    <w:uiPriority w:val="1"/>
    <w:unhideWhenUsed/>
    <w:qFormat/>
    <w:rsid w:val="1B2ACC3C"/>
    <w:pPr>
      <w:tabs>
        <w:tab w:val="num" w:pos="432"/>
      </w:tabs>
      <w:spacing w:after="120" w:line="280" w:lineRule="exact"/>
      <w:ind w:left="432" w:hanging="432"/>
    </w:pPr>
    <w:rPr>
      <w:rFonts w:eastAsia="MS Mincho"/>
      <w:lang w:eastAsia="ja-JP"/>
    </w:rPr>
  </w:style>
  <w:style w:type="table" w:styleId="Grilledutableau">
    <w:name w:val="Table Grid"/>
    <w:basedOn w:val="TableauNormal"/>
    <w:uiPriority w:val="39"/>
    <w:rsid w:val="00820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uiPriority w:val="99"/>
    <w:rsid w:val="1B2ACC3C"/>
    <w:rPr>
      <w:noProof w:val="0"/>
      <w:sz w:val="22"/>
      <w:szCs w:val="22"/>
      <w:lang w:val="en-US" w:eastAsia="cs-CZ"/>
    </w:rPr>
  </w:style>
  <w:style w:type="character" w:customStyle="1" w:styleId="TitreCar">
    <w:name w:val="Titre Car"/>
    <w:link w:val="Titre"/>
    <w:uiPriority w:val="10"/>
    <w:rsid w:val="1B2ACC3C"/>
    <w:rPr>
      <w:rFonts w:cs="Arial"/>
      <w:b/>
      <w:bCs/>
      <w:caps/>
      <w:noProof w:val="0"/>
      <w:sz w:val="32"/>
      <w:szCs w:val="32"/>
      <w:lang w:val="en-US" w:eastAsia="cs-CZ"/>
    </w:rPr>
  </w:style>
  <w:style w:type="character" w:styleId="Lienhypertextesuivivisit">
    <w:name w:val="FollowedHyperlink"/>
    <w:uiPriority w:val="99"/>
    <w:rsid w:val="00983159"/>
    <w:rPr>
      <w:color w:val="954F72"/>
      <w:u w:val="single"/>
    </w:rPr>
  </w:style>
  <w:style w:type="paragraph" w:customStyle="1" w:styleId="ReferencesText">
    <w:name w:val="References Text"/>
    <w:basedOn w:val="Normal"/>
    <w:uiPriority w:val="1"/>
    <w:rsid w:val="1B2ACC3C"/>
    <w:pPr>
      <w:spacing w:before="0" w:after="40"/>
      <w:ind w:left="284" w:hanging="284"/>
    </w:pPr>
    <w:rPr>
      <w:sz w:val="18"/>
      <w:szCs w:val="18"/>
      <w:lang w:eastAsia="en-US"/>
    </w:rPr>
  </w:style>
  <w:style w:type="character" w:customStyle="1" w:styleId="apple-converted-space">
    <w:name w:val="apple-converted-space"/>
    <w:rsid w:val="00F0630A"/>
  </w:style>
  <w:style w:type="character" w:styleId="lev">
    <w:name w:val="Strong"/>
    <w:uiPriority w:val="22"/>
    <w:qFormat/>
    <w:rsid w:val="00E74F90"/>
    <w:rPr>
      <w:b/>
      <w:bCs/>
    </w:rPr>
  </w:style>
  <w:style w:type="paragraph" w:styleId="Textedebulles">
    <w:name w:val="Balloon Text"/>
    <w:basedOn w:val="Normal"/>
    <w:link w:val="TextedebullesCar"/>
    <w:uiPriority w:val="99"/>
    <w:rsid w:val="1B2ACC3C"/>
    <w:pPr>
      <w:spacing w:before="0"/>
    </w:pPr>
    <w:rPr>
      <w:rFonts w:ascii="Tahoma" w:hAnsi="Tahoma" w:cs="Tahoma"/>
      <w:sz w:val="16"/>
      <w:szCs w:val="16"/>
    </w:rPr>
  </w:style>
  <w:style w:type="character" w:customStyle="1" w:styleId="TextedebullesCar">
    <w:name w:val="Texte de bulles Car"/>
    <w:link w:val="Textedebulles"/>
    <w:uiPriority w:val="99"/>
    <w:rsid w:val="1B2ACC3C"/>
    <w:rPr>
      <w:rFonts w:ascii="Tahoma" w:hAnsi="Tahoma" w:cs="Tahoma"/>
      <w:noProof w:val="0"/>
      <w:sz w:val="16"/>
      <w:szCs w:val="16"/>
      <w:lang w:val="en-US" w:eastAsia="cs-CZ"/>
    </w:rPr>
  </w:style>
  <w:style w:type="paragraph" w:styleId="Explorateurdedocuments">
    <w:name w:val="Document Map"/>
    <w:basedOn w:val="Normal"/>
    <w:link w:val="ExplorateurdedocumentsCar"/>
    <w:uiPriority w:val="1"/>
    <w:rsid w:val="1B2ACC3C"/>
    <w:pPr>
      <w:spacing w:before="0"/>
    </w:pPr>
    <w:rPr>
      <w:rFonts w:ascii="Tahoma" w:hAnsi="Tahoma" w:cs="Tahoma"/>
      <w:sz w:val="16"/>
      <w:szCs w:val="16"/>
    </w:rPr>
  </w:style>
  <w:style w:type="character" w:customStyle="1" w:styleId="ExplorateurdedocumentsCar">
    <w:name w:val="Explorateur de documents Car"/>
    <w:link w:val="Explorateurdedocuments"/>
    <w:uiPriority w:val="1"/>
    <w:rsid w:val="1B2ACC3C"/>
    <w:rPr>
      <w:rFonts w:ascii="Tahoma" w:hAnsi="Tahoma" w:cs="Tahoma"/>
      <w:noProof w:val="0"/>
      <w:sz w:val="16"/>
      <w:szCs w:val="16"/>
      <w:lang w:val="en-US" w:eastAsia="cs-CZ"/>
    </w:rPr>
  </w:style>
  <w:style w:type="paragraph" w:styleId="Paragraphedeliste">
    <w:name w:val="List Paragraph"/>
    <w:basedOn w:val="Normal"/>
    <w:uiPriority w:val="34"/>
    <w:qFormat/>
    <w:rsid w:val="1B2ACC3C"/>
    <w:pPr>
      <w:spacing w:before="0" w:after="160" w:line="259" w:lineRule="auto"/>
      <w:ind w:left="720" w:firstLine="0"/>
      <w:contextualSpacing/>
      <w:jc w:val="left"/>
    </w:pPr>
    <w:rPr>
      <w:rFonts w:ascii="Calibri" w:eastAsia="Calibri" w:hAnsi="Calibri"/>
      <w:sz w:val="22"/>
      <w:szCs w:val="22"/>
      <w:lang w:val="fr-FR" w:eastAsia="en-US"/>
    </w:rPr>
  </w:style>
  <w:style w:type="numbering" w:customStyle="1" w:styleId="Aucuneliste1">
    <w:name w:val="Aucune liste1"/>
    <w:next w:val="Aucuneliste"/>
    <w:uiPriority w:val="99"/>
    <w:semiHidden/>
    <w:unhideWhenUsed/>
    <w:rsid w:val="002F39F0"/>
  </w:style>
  <w:style w:type="paragraph" w:customStyle="1" w:styleId="Titre11">
    <w:name w:val="Titre 11"/>
    <w:basedOn w:val="Normal"/>
    <w:next w:val="Normal"/>
    <w:link w:val="Titre1Car"/>
    <w:uiPriority w:val="9"/>
    <w:qFormat/>
    <w:rsid w:val="1B2ACC3C"/>
    <w:pPr>
      <w:keepNext/>
      <w:keepLines/>
      <w:spacing w:before="240" w:line="259" w:lineRule="auto"/>
      <w:ind w:firstLine="0"/>
      <w:jc w:val="left"/>
      <w:outlineLvl w:val="0"/>
    </w:pPr>
    <w:rPr>
      <w:rFonts w:ascii="Calibri Light" w:eastAsia="Yu Gothic Light" w:hAnsi="Calibri Light"/>
      <w:color w:val="2E74B5" w:themeColor="accent5" w:themeShade="BF"/>
      <w:sz w:val="32"/>
      <w:szCs w:val="32"/>
      <w:lang w:val="fr-FR" w:eastAsia="en-US"/>
    </w:rPr>
  </w:style>
  <w:style w:type="paragraph" w:customStyle="1" w:styleId="Titre21">
    <w:name w:val="Titre 21"/>
    <w:basedOn w:val="Normal"/>
    <w:next w:val="Normal"/>
    <w:uiPriority w:val="9"/>
    <w:unhideWhenUsed/>
    <w:qFormat/>
    <w:rsid w:val="1B2ACC3C"/>
    <w:pPr>
      <w:keepNext/>
      <w:keepLines/>
      <w:spacing w:before="40" w:line="259" w:lineRule="auto"/>
      <w:ind w:firstLine="0"/>
      <w:jc w:val="left"/>
      <w:outlineLvl w:val="1"/>
    </w:pPr>
    <w:rPr>
      <w:rFonts w:ascii="Calibri Light" w:eastAsia="Yu Gothic Light" w:hAnsi="Calibri Light"/>
      <w:color w:val="2E74B5" w:themeColor="accent5" w:themeShade="BF"/>
      <w:sz w:val="26"/>
      <w:szCs w:val="26"/>
      <w:lang w:val="fr-FR" w:eastAsia="en-US"/>
    </w:rPr>
  </w:style>
  <w:style w:type="paragraph" w:customStyle="1" w:styleId="Titre31">
    <w:name w:val="Titre 31"/>
    <w:basedOn w:val="Normal"/>
    <w:next w:val="Normal"/>
    <w:uiPriority w:val="9"/>
    <w:unhideWhenUsed/>
    <w:qFormat/>
    <w:rsid w:val="1B2ACC3C"/>
    <w:pPr>
      <w:keepNext/>
      <w:keepLines/>
      <w:spacing w:before="40" w:line="259" w:lineRule="auto"/>
      <w:ind w:firstLine="0"/>
      <w:jc w:val="left"/>
      <w:outlineLvl w:val="2"/>
    </w:pPr>
    <w:rPr>
      <w:rFonts w:ascii="Calibri Light" w:eastAsia="Yu Gothic Light" w:hAnsi="Calibri Light"/>
      <w:color w:val="1F4D78"/>
      <w:lang w:val="fr-FR" w:eastAsia="en-US"/>
    </w:rPr>
  </w:style>
  <w:style w:type="paragraph" w:customStyle="1" w:styleId="Titre41">
    <w:name w:val="Titre 41"/>
    <w:basedOn w:val="Normal"/>
    <w:next w:val="Normal"/>
    <w:uiPriority w:val="9"/>
    <w:semiHidden/>
    <w:unhideWhenUsed/>
    <w:qFormat/>
    <w:rsid w:val="1B2ACC3C"/>
    <w:pPr>
      <w:keepNext/>
      <w:keepLines/>
      <w:spacing w:before="200" w:line="276" w:lineRule="auto"/>
      <w:ind w:left="864" w:hanging="864"/>
      <w:jc w:val="left"/>
      <w:outlineLvl w:val="3"/>
    </w:pPr>
    <w:rPr>
      <w:rFonts w:ascii="Calibri Light" w:eastAsia="Yu Gothic Light" w:hAnsi="Calibri Light"/>
      <w:b/>
      <w:bCs/>
      <w:i/>
      <w:iCs/>
      <w:color w:val="5B9BD5" w:themeColor="accent5"/>
      <w:sz w:val="22"/>
      <w:szCs w:val="22"/>
      <w:lang w:eastAsia="en-US"/>
    </w:rPr>
  </w:style>
  <w:style w:type="paragraph" w:customStyle="1" w:styleId="Titre51">
    <w:name w:val="Titre 51"/>
    <w:basedOn w:val="Normal"/>
    <w:next w:val="Normal"/>
    <w:uiPriority w:val="9"/>
    <w:semiHidden/>
    <w:unhideWhenUsed/>
    <w:qFormat/>
    <w:rsid w:val="1B2ACC3C"/>
    <w:pPr>
      <w:keepNext/>
      <w:keepLines/>
      <w:spacing w:before="200" w:line="276" w:lineRule="auto"/>
      <w:ind w:left="1008" w:hanging="1008"/>
      <w:jc w:val="left"/>
      <w:outlineLvl w:val="4"/>
    </w:pPr>
    <w:rPr>
      <w:rFonts w:ascii="Calibri Light" w:eastAsia="Yu Gothic Light" w:hAnsi="Calibri Light"/>
      <w:color w:val="1F4D78"/>
      <w:sz w:val="22"/>
      <w:szCs w:val="22"/>
      <w:lang w:eastAsia="en-US"/>
    </w:rPr>
  </w:style>
  <w:style w:type="paragraph" w:customStyle="1" w:styleId="Titre61">
    <w:name w:val="Titre 61"/>
    <w:basedOn w:val="Normal"/>
    <w:next w:val="Normal"/>
    <w:uiPriority w:val="9"/>
    <w:semiHidden/>
    <w:unhideWhenUsed/>
    <w:qFormat/>
    <w:rsid w:val="1B2ACC3C"/>
    <w:pPr>
      <w:keepNext/>
      <w:keepLines/>
      <w:spacing w:before="200" w:line="276" w:lineRule="auto"/>
      <w:ind w:left="1152" w:hanging="1152"/>
      <w:jc w:val="left"/>
      <w:outlineLvl w:val="5"/>
    </w:pPr>
    <w:rPr>
      <w:rFonts w:ascii="Calibri Light" w:eastAsia="Yu Gothic Light" w:hAnsi="Calibri Light"/>
      <w:i/>
      <w:iCs/>
      <w:color w:val="1F4D78"/>
      <w:sz w:val="22"/>
      <w:szCs w:val="22"/>
      <w:lang w:eastAsia="en-US"/>
    </w:rPr>
  </w:style>
  <w:style w:type="paragraph" w:customStyle="1" w:styleId="Titre71">
    <w:name w:val="Titre 71"/>
    <w:basedOn w:val="Normal"/>
    <w:next w:val="Normal"/>
    <w:uiPriority w:val="9"/>
    <w:semiHidden/>
    <w:unhideWhenUsed/>
    <w:qFormat/>
    <w:rsid w:val="1B2ACC3C"/>
    <w:pPr>
      <w:keepNext/>
      <w:keepLines/>
      <w:spacing w:before="200" w:line="276" w:lineRule="auto"/>
      <w:ind w:left="1296" w:hanging="1296"/>
      <w:jc w:val="left"/>
      <w:outlineLvl w:val="6"/>
    </w:pPr>
    <w:rPr>
      <w:rFonts w:ascii="Calibri Light" w:eastAsia="Yu Gothic Light" w:hAnsi="Calibri Light"/>
      <w:i/>
      <w:iCs/>
      <w:color w:val="404040" w:themeColor="text1" w:themeTint="BF"/>
      <w:sz w:val="22"/>
      <w:szCs w:val="22"/>
      <w:lang w:eastAsia="en-US"/>
    </w:rPr>
  </w:style>
  <w:style w:type="paragraph" w:customStyle="1" w:styleId="Titre81">
    <w:name w:val="Titre 81"/>
    <w:basedOn w:val="Normal"/>
    <w:next w:val="Normal"/>
    <w:uiPriority w:val="9"/>
    <w:semiHidden/>
    <w:unhideWhenUsed/>
    <w:qFormat/>
    <w:rsid w:val="1B2ACC3C"/>
    <w:pPr>
      <w:keepNext/>
      <w:keepLines/>
      <w:spacing w:before="200" w:line="276" w:lineRule="auto"/>
      <w:ind w:left="1440" w:hanging="1440"/>
      <w:jc w:val="left"/>
      <w:outlineLvl w:val="7"/>
    </w:pPr>
    <w:rPr>
      <w:rFonts w:ascii="Calibri Light" w:eastAsia="Yu Gothic Light" w:hAnsi="Calibri Light"/>
      <w:color w:val="5B9BD5" w:themeColor="accent5"/>
      <w:sz w:val="20"/>
      <w:szCs w:val="20"/>
      <w:lang w:eastAsia="en-US"/>
    </w:rPr>
  </w:style>
  <w:style w:type="paragraph" w:customStyle="1" w:styleId="Titre91">
    <w:name w:val="Titre 91"/>
    <w:basedOn w:val="Normal"/>
    <w:next w:val="Normal"/>
    <w:uiPriority w:val="9"/>
    <w:semiHidden/>
    <w:unhideWhenUsed/>
    <w:qFormat/>
    <w:rsid w:val="1B2ACC3C"/>
    <w:pPr>
      <w:keepNext/>
      <w:keepLines/>
      <w:spacing w:before="200" w:line="276" w:lineRule="auto"/>
      <w:ind w:left="1584" w:hanging="1584"/>
      <w:jc w:val="left"/>
      <w:outlineLvl w:val="8"/>
    </w:pPr>
    <w:rPr>
      <w:rFonts w:ascii="Calibri Light" w:eastAsia="Yu Gothic Light" w:hAnsi="Calibri Light"/>
      <w:i/>
      <w:iCs/>
      <w:color w:val="404040" w:themeColor="text1" w:themeTint="BF"/>
      <w:sz w:val="20"/>
      <w:szCs w:val="20"/>
      <w:lang w:eastAsia="en-US"/>
    </w:rPr>
  </w:style>
  <w:style w:type="numbering" w:customStyle="1" w:styleId="Aucuneliste11">
    <w:name w:val="Aucune liste11"/>
    <w:next w:val="Aucuneliste"/>
    <w:uiPriority w:val="99"/>
    <w:semiHidden/>
    <w:unhideWhenUsed/>
    <w:rsid w:val="002F39F0"/>
  </w:style>
  <w:style w:type="character" w:customStyle="1" w:styleId="Titre1Car">
    <w:name w:val="Titre 1 Car"/>
    <w:link w:val="Titre11"/>
    <w:uiPriority w:val="9"/>
    <w:rsid w:val="1B2ACC3C"/>
    <w:rPr>
      <w:rFonts w:ascii="Calibri Light" w:eastAsia="Yu Gothic Light" w:hAnsi="Calibri Light"/>
      <w:noProof w:val="0"/>
      <w:color w:val="2E74B5" w:themeColor="accent5" w:themeShade="BF"/>
      <w:sz w:val="32"/>
      <w:szCs w:val="32"/>
      <w:lang w:eastAsia="en-US"/>
    </w:rPr>
  </w:style>
  <w:style w:type="character" w:customStyle="1" w:styleId="Titre2Car">
    <w:name w:val="Titre 2 Car"/>
    <w:link w:val="Titre2"/>
    <w:uiPriority w:val="9"/>
    <w:rsid w:val="1B2ACC3C"/>
    <w:rPr>
      <w:b/>
      <w:bCs/>
      <w:sz w:val="24"/>
      <w:szCs w:val="24"/>
      <w:lang w:val="en-US" w:eastAsia="cs-CZ"/>
    </w:rPr>
  </w:style>
  <w:style w:type="character" w:customStyle="1" w:styleId="Titre3Car">
    <w:name w:val="Titre 3 Car"/>
    <w:link w:val="Titre3"/>
    <w:uiPriority w:val="9"/>
    <w:rsid w:val="1B2ACC3C"/>
    <w:rPr>
      <w:b/>
      <w:bCs/>
      <w:sz w:val="24"/>
      <w:szCs w:val="24"/>
      <w:lang w:val="en-US" w:eastAsia="cs-CZ"/>
    </w:rPr>
  </w:style>
  <w:style w:type="character" w:customStyle="1" w:styleId="Titre4Car">
    <w:name w:val="Titre 4 Car"/>
    <w:link w:val="Titre4"/>
    <w:uiPriority w:val="9"/>
    <w:rsid w:val="1B2ACC3C"/>
    <w:rPr>
      <w:rFonts w:ascii="Arial" w:hAnsi="Arial" w:cs="Arial"/>
      <w:b/>
      <w:bCs/>
      <w:sz w:val="24"/>
      <w:szCs w:val="24"/>
      <w:lang w:val="en-US" w:eastAsia="cs-CZ"/>
    </w:rPr>
  </w:style>
  <w:style w:type="character" w:customStyle="1" w:styleId="Titre5Car">
    <w:name w:val="Titre 5 Car"/>
    <w:link w:val="Titre5"/>
    <w:uiPriority w:val="9"/>
    <w:rsid w:val="1B2ACC3C"/>
    <w:rPr>
      <w:rFonts w:ascii="Arial" w:hAnsi="Arial" w:cs="Arial"/>
      <w:sz w:val="22"/>
      <w:szCs w:val="22"/>
      <w:lang w:val="en-US" w:eastAsia="cs-CZ"/>
    </w:rPr>
  </w:style>
  <w:style w:type="character" w:customStyle="1" w:styleId="Titre6Car">
    <w:name w:val="Titre 6 Car"/>
    <w:link w:val="Titre6"/>
    <w:uiPriority w:val="9"/>
    <w:rsid w:val="1B2ACC3C"/>
    <w:rPr>
      <w:i/>
      <w:iCs/>
      <w:sz w:val="22"/>
      <w:szCs w:val="22"/>
      <w:lang w:val="en-US" w:eastAsia="cs-CZ"/>
    </w:rPr>
  </w:style>
  <w:style w:type="character" w:customStyle="1" w:styleId="Titre7Car">
    <w:name w:val="Titre 7 Car"/>
    <w:link w:val="Titre7"/>
    <w:uiPriority w:val="9"/>
    <w:rsid w:val="1B2ACC3C"/>
    <w:rPr>
      <w:rFonts w:ascii="Arial" w:hAnsi="Arial" w:cs="Arial"/>
      <w:sz w:val="22"/>
      <w:szCs w:val="22"/>
      <w:lang w:val="en-US" w:eastAsia="cs-CZ"/>
    </w:rPr>
  </w:style>
  <w:style w:type="character" w:customStyle="1" w:styleId="Titre8Car">
    <w:name w:val="Titre 8 Car"/>
    <w:link w:val="Titre8"/>
    <w:uiPriority w:val="9"/>
    <w:rsid w:val="1B2ACC3C"/>
    <w:rPr>
      <w:rFonts w:ascii="Arial" w:hAnsi="Arial" w:cs="Arial"/>
      <w:i/>
      <w:iCs/>
      <w:sz w:val="22"/>
      <w:szCs w:val="22"/>
      <w:lang w:val="en-US" w:eastAsia="cs-CZ"/>
    </w:rPr>
  </w:style>
  <w:style w:type="character" w:customStyle="1" w:styleId="Titre9Car">
    <w:name w:val="Titre 9 Car"/>
    <w:link w:val="Titre9"/>
    <w:uiPriority w:val="9"/>
    <w:rsid w:val="1B2ACC3C"/>
    <w:rPr>
      <w:rFonts w:ascii="Arial" w:hAnsi="Arial" w:cs="Arial"/>
      <w:b/>
      <w:bCs/>
      <w:i/>
      <w:iCs/>
      <w:sz w:val="18"/>
      <w:szCs w:val="18"/>
      <w:lang w:val="en-US" w:eastAsia="cs-CZ"/>
    </w:rPr>
  </w:style>
  <w:style w:type="character" w:styleId="Marquedecommentaire">
    <w:name w:val="annotation reference"/>
    <w:uiPriority w:val="99"/>
    <w:semiHidden/>
    <w:unhideWhenUsed/>
    <w:rsid w:val="002F39F0"/>
    <w:rPr>
      <w:sz w:val="16"/>
      <w:szCs w:val="16"/>
    </w:rPr>
  </w:style>
  <w:style w:type="paragraph" w:styleId="Commentaire">
    <w:name w:val="annotation text"/>
    <w:basedOn w:val="Normal"/>
    <w:link w:val="CommentaireCar"/>
    <w:uiPriority w:val="99"/>
    <w:unhideWhenUsed/>
    <w:rsid w:val="1B2ACC3C"/>
    <w:pPr>
      <w:spacing w:before="0" w:after="160"/>
      <w:ind w:firstLine="0"/>
      <w:jc w:val="left"/>
    </w:pPr>
    <w:rPr>
      <w:rFonts w:ascii="Calibri" w:eastAsia="Calibri" w:hAnsi="Calibri"/>
      <w:sz w:val="20"/>
      <w:szCs w:val="20"/>
      <w:lang w:val="fr-FR" w:eastAsia="en-US"/>
    </w:rPr>
  </w:style>
  <w:style w:type="character" w:customStyle="1" w:styleId="CommentaireCar">
    <w:name w:val="Commentaire Car"/>
    <w:basedOn w:val="Policepardfaut"/>
    <w:link w:val="Commentaire"/>
    <w:uiPriority w:val="99"/>
    <w:rsid w:val="1B2ACC3C"/>
    <w:rPr>
      <w:rFonts w:ascii="Calibri" w:eastAsia="Calibri" w:hAnsi="Calibri" w:cs="Times New Roman"/>
      <w:noProof w:val="0"/>
      <w:lang w:eastAsia="en-US"/>
    </w:rPr>
  </w:style>
  <w:style w:type="paragraph" w:styleId="Objetducommentaire">
    <w:name w:val="annotation subject"/>
    <w:basedOn w:val="Commentaire"/>
    <w:next w:val="Commentaire"/>
    <w:link w:val="ObjetducommentaireCar"/>
    <w:uiPriority w:val="99"/>
    <w:semiHidden/>
    <w:unhideWhenUsed/>
    <w:rsid w:val="1B2ACC3C"/>
    <w:rPr>
      <w:b/>
      <w:bCs/>
    </w:rPr>
  </w:style>
  <w:style w:type="character" w:customStyle="1" w:styleId="ObjetducommentaireCar">
    <w:name w:val="Objet du commentaire Car"/>
    <w:basedOn w:val="CommentaireCar"/>
    <w:link w:val="Objetducommentaire"/>
    <w:uiPriority w:val="99"/>
    <w:semiHidden/>
    <w:rsid w:val="1B2ACC3C"/>
    <w:rPr>
      <w:rFonts w:ascii="Calibri" w:eastAsia="Calibri" w:hAnsi="Calibri" w:cs="Times New Roman"/>
      <w:b/>
      <w:bCs/>
      <w:noProof w:val="0"/>
      <w:lang w:eastAsia="en-US"/>
    </w:rPr>
  </w:style>
  <w:style w:type="character" w:customStyle="1" w:styleId="PieddepageCar">
    <w:name w:val="Pied de page Car"/>
    <w:link w:val="Pieddepage"/>
    <w:uiPriority w:val="99"/>
    <w:rsid w:val="1B2ACC3C"/>
    <w:rPr>
      <w:noProof w:val="0"/>
      <w:sz w:val="22"/>
      <w:szCs w:val="22"/>
      <w:lang w:val="en-US" w:eastAsia="cs-CZ"/>
    </w:rPr>
  </w:style>
  <w:style w:type="paragraph" w:customStyle="1" w:styleId="Lgende1">
    <w:name w:val="Légende1"/>
    <w:basedOn w:val="Normal"/>
    <w:next w:val="Normal"/>
    <w:uiPriority w:val="35"/>
    <w:unhideWhenUsed/>
    <w:qFormat/>
    <w:rsid w:val="1B2ACC3C"/>
    <w:pPr>
      <w:spacing w:before="0" w:after="200"/>
      <w:ind w:firstLine="0"/>
      <w:jc w:val="left"/>
    </w:pPr>
    <w:rPr>
      <w:rFonts w:ascii="Calibri" w:eastAsia="Yu Mincho" w:hAnsi="Calibri"/>
      <w:b/>
      <w:bCs/>
      <w:color w:val="5B9BD5" w:themeColor="accent5"/>
      <w:sz w:val="18"/>
      <w:szCs w:val="18"/>
      <w:lang w:eastAsia="en-US"/>
    </w:rPr>
  </w:style>
  <w:style w:type="character" w:customStyle="1" w:styleId="NotedebasdepageCar">
    <w:name w:val="Note de bas de page Car"/>
    <w:link w:val="Notedebasdepage"/>
    <w:uiPriority w:val="99"/>
    <w:semiHidden/>
    <w:rsid w:val="1B2ACC3C"/>
    <w:rPr>
      <w:noProof w:val="0"/>
      <w:sz w:val="22"/>
      <w:szCs w:val="22"/>
      <w:lang w:val="en-US" w:eastAsia="cs-CZ"/>
    </w:rPr>
  </w:style>
  <w:style w:type="character" w:customStyle="1" w:styleId="Titre1Car1">
    <w:name w:val="Titre 1 Car1"/>
    <w:link w:val="Titre1"/>
    <w:uiPriority w:val="9"/>
    <w:rsid w:val="1B2ACC3C"/>
    <w:rPr>
      <w:b/>
      <w:bCs/>
      <w:sz w:val="28"/>
      <w:szCs w:val="28"/>
      <w:lang w:val="en-US" w:eastAsia="cs-CZ"/>
    </w:rPr>
  </w:style>
  <w:style w:type="paragraph" w:styleId="En-ttedetabledesmatires">
    <w:name w:val="TOC Heading"/>
    <w:basedOn w:val="Titre1"/>
    <w:next w:val="Normal"/>
    <w:uiPriority w:val="39"/>
    <w:unhideWhenUsed/>
    <w:qFormat/>
    <w:rsid w:val="1B2ACC3C"/>
    <w:pPr>
      <w:keepLines/>
      <w:spacing w:before="240" w:after="0" w:line="259" w:lineRule="auto"/>
      <w:jc w:val="left"/>
    </w:pPr>
    <w:rPr>
      <w:rFonts w:ascii="Calibri Light" w:hAnsi="Calibri Light"/>
      <w:b w:val="0"/>
      <w:bCs w:val="0"/>
      <w:color w:val="2F5496" w:themeColor="accent1" w:themeShade="BF"/>
      <w:sz w:val="32"/>
      <w:szCs w:val="32"/>
      <w:lang w:eastAsia="en-US"/>
    </w:rPr>
  </w:style>
  <w:style w:type="paragraph" w:styleId="TM1">
    <w:name w:val="toc 1"/>
    <w:basedOn w:val="Normal"/>
    <w:next w:val="Normal"/>
    <w:uiPriority w:val="39"/>
    <w:unhideWhenUsed/>
    <w:rsid w:val="1B2ACC3C"/>
    <w:pPr>
      <w:tabs>
        <w:tab w:val="right" w:leader="dot" w:pos="9736"/>
      </w:tabs>
      <w:spacing w:before="0" w:after="100" w:line="259" w:lineRule="auto"/>
      <w:ind w:firstLine="0"/>
      <w:jc w:val="left"/>
    </w:pPr>
    <w:rPr>
      <w:rFonts w:ascii="Calibri" w:eastAsia="Calibri" w:hAnsi="Calibri"/>
      <w:sz w:val="22"/>
      <w:szCs w:val="22"/>
      <w:lang w:val="fr-FR" w:eastAsia="en-US"/>
    </w:rPr>
  </w:style>
  <w:style w:type="character" w:customStyle="1" w:styleId="Lienhypertexte1">
    <w:name w:val="Lien hypertexte1"/>
    <w:uiPriority w:val="99"/>
    <w:unhideWhenUsed/>
    <w:rsid w:val="002F39F0"/>
    <w:rPr>
      <w:color w:val="0563C1"/>
      <w:u w:val="single"/>
    </w:rPr>
  </w:style>
  <w:style w:type="paragraph" w:styleId="TM2">
    <w:name w:val="toc 2"/>
    <w:basedOn w:val="Normal"/>
    <w:next w:val="Normal"/>
    <w:uiPriority w:val="39"/>
    <w:unhideWhenUsed/>
    <w:rsid w:val="1B2ACC3C"/>
    <w:pPr>
      <w:tabs>
        <w:tab w:val="right" w:leader="dot" w:pos="9736"/>
      </w:tabs>
      <w:spacing w:before="0" w:after="100" w:line="259" w:lineRule="auto"/>
      <w:ind w:left="220" w:firstLine="0"/>
      <w:jc w:val="left"/>
    </w:pPr>
    <w:rPr>
      <w:rFonts w:ascii="Calibri" w:eastAsia="Calibri" w:hAnsi="Calibri"/>
      <w:sz w:val="22"/>
      <w:szCs w:val="22"/>
      <w:lang w:val="fr-FR" w:eastAsia="en-US"/>
    </w:rPr>
  </w:style>
  <w:style w:type="paragraph" w:customStyle="1" w:styleId="Titre10">
    <w:name w:val="Titre1"/>
    <w:basedOn w:val="Normal"/>
    <w:next w:val="Normal"/>
    <w:uiPriority w:val="10"/>
    <w:qFormat/>
    <w:rsid w:val="1B2ACC3C"/>
    <w:pPr>
      <w:spacing w:before="0"/>
      <w:ind w:firstLine="0"/>
      <w:contextualSpacing/>
      <w:jc w:val="left"/>
    </w:pPr>
    <w:rPr>
      <w:rFonts w:ascii="Calibri Light" w:eastAsia="Yu Gothic Light" w:hAnsi="Calibri Light"/>
      <w:sz w:val="56"/>
      <w:szCs w:val="56"/>
      <w:lang w:val="fr-FR" w:eastAsia="en-US"/>
    </w:rPr>
  </w:style>
  <w:style w:type="paragraph" w:styleId="TM3">
    <w:name w:val="toc 3"/>
    <w:basedOn w:val="Normal"/>
    <w:next w:val="Normal"/>
    <w:uiPriority w:val="39"/>
    <w:unhideWhenUsed/>
    <w:rsid w:val="1B2ACC3C"/>
    <w:pPr>
      <w:spacing w:before="0" w:after="100" w:line="259" w:lineRule="auto"/>
      <w:ind w:left="440" w:firstLine="0"/>
      <w:jc w:val="left"/>
    </w:pPr>
    <w:rPr>
      <w:rFonts w:ascii="Calibri" w:eastAsia="Calibri" w:hAnsi="Calibri"/>
      <w:sz w:val="22"/>
      <w:szCs w:val="22"/>
      <w:lang w:val="fr-FR" w:eastAsia="en-US"/>
    </w:rPr>
  </w:style>
  <w:style w:type="paragraph" w:customStyle="1" w:styleId="Sous-titre1">
    <w:name w:val="Sous-titre1"/>
    <w:basedOn w:val="Normal"/>
    <w:next w:val="Normal"/>
    <w:uiPriority w:val="11"/>
    <w:qFormat/>
    <w:rsid w:val="1B2ACC3C"/>
    <w:pPr>
      <w:spacing w:before="0" w:after="200" w:line="276" w:lineRule="auto"/>
      <w:jc w:val="left"/>
    </w:pPr>
    <w:rPr>
      <w:rFonts w:ascii="Calibri Light" w:eastAsia="Yu Gothic Light" w:hAnsi="Calibri Light"/>
      <w:i/>
      <w:iCs/>
      <w:color w:val="5B9BD5" w:themeColor="accent5"/>
      <w:lang w:eastAsia="en-US"/>
    </w:rPr>
  </w:style>
  <w:style w:type="character" w:customStyle="1" w:styleId="Sous-titreCar">
    <w:name w:val="Sous-titre Car"/>
    <w:link w:val="Sous-titre"/>
    <w:uiPriority w:val="11"/>
    <w:rsid w:val="1B2ACC3C"/>
    <w:rPr>
      <w:rFonts w:ascii="Calibri Light" w:eastAsia="Yu Gothic Light" w:hAnsi="Calibri Light"/>
      <w:i/>
      <w:iCs/>
      <w:noProof w:val="0"/>
      <w:color w:val="5B9BD5" w:themeColor="accent5"/>
      <w:sz w:val="24"/>
      <w:szCs w:val="24"/>
      <w:lang w:val="en-US"/>
    </w:rPr>
  </w:style>
  <w:style w:type="paragraph" w:customStyle="1" w:styleId="Sansinterligne1">
    <w:name w:val="Sans interligne1"/>
    <w:next w:val="Sansinterligne"/>
    <w:uiPriority w:val="1"/>
    <w:qFormat/>
    <w:rsid w:val="002F39F0"/>
    <w:rPr>
      <w:rFonts w:ascii="Calibri" w:eastAsia="Yu Mincho" w:hAnsi="Calibri"/>
      <w:sz w:val="22"/>
      <w:szCs w:val="22"/>
      <w:lang w:val="en-US" w:eastAsia="en-US"/>
    </w:rPr>
  </w:style>
  <w:style w:type="paragraph" w:customStyle="1" w:styleId="Citation1">
    <w:name w:val="Citation1"/>
    <w:basedOn w:val="Normal"/>
    <w:next w:val="Normal"/>
    <w:uiPriority w:val="29"/>
    <w:qFormat/>
    <w:rsid w:val="1B2ACC3C"/>
    <w:pPr>
      <w:spacing w:before="0" w:after="200" w:line="276" w:lineRule="auto"/>
      <w:ind w:firstLine="0"/>
      <w:jc w:val="left"/>
    </w:pPr>
    <w:rPr>
      <w:rFonts w:ascii="Calibri" w:eastAsia="Yu Mincho" w:hAnsi="Calibri"/>
      <w:i/>
      <w:iCs/>
      <w:color w:val="000000" w:themeColor="text1"/>
      <w:sz w:val="22"/>
      <w:szCs w:val="22"/>
      <w:lang w:eastAsia="en-US"/>
    </w:rPr>
  </w:style>
  <w:style w:type="character" w:customStyle="1" w:styleId="CitationCar">
    <w:name w:val="Citation Car"/>
    <w:link w:val="Citation"/>
    <w:uiPriority w:val="29"/>
    <w:rsid w:val="1B2ACC3C"/>
    <w:rPr>
      <w:rFonts w:eastAsia="Yu Mincho"/>
      <w:i/>
      <w:iCs/>
      <w:noProof w:val="0"/>
      <w:color w:val="000000" w:themeColor="text1"/>
      <w:lang w:val="en-US"/>
    </w:rPr>
  </w:style>
  <w:style w:type="paragraph" w:customStyle="1" w:styleId="Citationintense1">
    <w:name w:val="Citation intense1"/>
    <w:basedOn w:val="Normal"/>
    <w:next w:val="Normal"/>
    <w:uiPriority w:val="30"/>
    <w:qFormat/>
    <w:rsid w:val="1B2ACC3C"/>
    <w:pPr>
      <w:spacing w:before="200" w:after="280" w:line="276" w:lineRule="auto"/>
      <w:ind w:left="936" w:right="936" w:firstLine="0"/>
      <w:jc w:val="left"/>
    </w:pPr>
    <w:rPr>
      <w:rFonts w:ascii="Calibri" w:eastAsia="Yu Mincho" w:hAnsi="Calibri"/>
      <w:b/>
      <w:bCs/>
      <w:i/>
      <w:iCs/>
      <w:color w:val="5B9BD5" w:themeColor="accent5"/>
      <w:sz w:val="22"/>
      <w:szCs w:val="22"/>
      <w:lang w:eastAsia="en-US"/>
    </w:rPr>
  </w:style>
  <w:style w:type="character" w:customStyle="1" w:styleId="CitationintenseCar">
    <w:name w:val="Citation intense Car"/>
    <w:link w:val="Citationintense"/>
    <w:uiPriority w:val="30"/>
    <w:rsid w:val="1B2ACC3C"/>
    <w:rPr>
      <w:rFonts w:eastAsia="Yu Mincho"/>
      <w:b/>
      <w:bCs/>
      <w:i/>
      <w:iCs/>
      <w:noProof w:val="0"/>
      <w:color w:val="5B9BD5" w:themeColor="accent5"/>
      <w:lang w:val="en-US"/>
    </w:rPr>
  </w:style>
  <w:style w:type="character" w:customStyle="1" w:styleId="Accentuationlgre1">
    <w:name w:val="Accentuation légère1"/>
    <w:uiPriority w:val="19"/>
    <w:qFormat/>
    <w:rsid w:val="002F39F0"/>
    <w:rPr>
      <w:i/>
      <w:iCs/>
      <w:color w:val="808080"/>
    </w:rPr>
  </w:style>
  <w:style w:type="character" w:customStyle="1" w:styleId="Accentuationintense1">
    <w:name w:val="Accentuation intense1"/>
    <w:uiPriority w:val="21"/>
    <w:qFormat/>
    <w:rsid w:val="002F39F0"/>
    <w:rPr>
      <w:b/>
      <w:bCs/>
      <w:i/>
      <w:iCs/>
      <w:color w:val="5B9BD5"/>
    </w:rPr>
  </w:style>
  <w:style w:type="character" w:customStyle="1" w:styleId="Rfrencelgre1">
    <w:name w:val="Référence légère1"/>
    <w:uiPriority w:val="31"/>
    <w:qFormat/>
    <w:rsid w:val="002F39F0"/>
    <w:rPr>
      <w:smallCaps/>
      <w:color w:val="ED7D31"/>
      <w:u w:val="single"/>
    </w:rPr>
  </w:style>
  <w:style w:type="character" w:customStyle="1" w:styleId="Rfrenceintense1">
    <w:name w:val="Référence intense1"/>
    <w:uiPriority w:val="32"/>
    <w:qFormat/>
    <w:rsid w:val="002F39F0"/>
    <w:rPr>
      <w:b/>
      <w:bCs/>
      <w:smallCaps/>
      <w:color w:val="ED7D31"/>
      <w:spacing w:val="5"/>
      <w:u w:val="single"/>
    </w:rPr>
  </w:style>
  <w:style w:type="character" w:styleId="Titredulivre">
    <w:name w:val="Book Title"/>
    <w:uiPriority w:val="33"/>
    <w:qFormat/>
    <w:rsid w:val="002F39F0"/>
    <w:rPr>
      <w:b/>
      <w:bCs/>
      <w:smallCaps/>
      <w:spacing w:val="5"/>
    </w:rPr>
  </w:style>
  <w:style w:type="table" w:customStyle="1" w:styleId="Grilledutableau1">
    <w:name w:val="Grille du tableau1"/>
    <w:basedOn w:val="TableauNormal"/>
    <w:next w:val="Grilledutableau"/>
    <w:uiPriority w:val="39"/>
    <w:unhideWhenUsed/>
    <w:rsid w:val="002F39F0"/>
    <w:rPr>
      <w:rFonts w:ascii="Calibri" w:eastAsia="Yu Mincho"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F39F0"/>
    <w:rPr>
      <w:rFonts w:ascii="Calibri" w:eastAsia="Calibri" w:hAnsi="Calibri"/>
      <w:sz w:val="22"/>
      <w:szCs w:val="22"/>
      <w:lang w:eastAsia="en-US"/>
    </w:rPr>
  </w:style>
  <w:style w:type="paragraph" w:customStyle="1" w:styleId="Default">
    <w:name w:val="Default"/>
    <w:rsid w:val="002F39F0"/>
    <w:pPr>
      <w:autoSpaceDE w:val="0"/>
      <w:autoSpaceDN w:val="0"/>
      <w:adjustRightInd w:val="0"/>
    </w:pPr>
    <w:rPr>
      <w:rFonts w:ascii="Arial" w:eastAsia="Calibri" w:hAnsi="Arial" w:cs="Arial"/>
      <w:color w:val="000000"/>
      <w:sz w:val="24"/>
      <w:szCs w:val="24"/>
      <w:lang w:eastAsia="en-US"/>
    </w:rPr>
  </w:style>
  <w:style w:type="character" w:styleId="Textedelespacerserv">
    <w:name w:val="Placeholder Text"/>
    <w:uiPriority w:val="99"/>
    <w:semiHidden/>
    <w:rsid w:val="002F39F0"/>
    <w:rPr>
      <w:color w:val="808080"/>
    </w:rPr>
  </w:style>
  <w:style w:type="table" w:customStyle="1" w:styleId="TableauGrille3-Accentuation51">
    <w:name w:val="Tableau Grille 3 - Accentuation 51"/>
    <w:basedOn w:val="TableauNormal"/>
    <w:uiPriority w:val="48"/>
    <w:rsid w:val="002F39F0"/>
    <w:rPr>
      <w:rFonts w:ascii="Calibri" w:eastAsia="Yu Mincho" w:hAnsi="Calibr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3-Accentuation52">
    <w:name w:val="Tableau Grille 3 - Accentuation 52"/>
    <w:basedOn w:val="TableauNormal"/>
    <w:next w:val="TableauGrille3-Accentuation5"/>
    <w:uiPriority w:val="48"/>
    <w:rsid w:val="002F39F0"/>
    <w:rPr>
      <w:rFonts w:ascii="Calibri" w:eastAsia="Yu Mincho" w:hAnsi="Calibr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styleId="Notedefin">
    <w:name w:val="endnote text"/>
    <w:basedOn w:val="Normal"/>
    <w:link w:val="NotedefinCar"/>
    <w:uiPriority w:val="99"/>
    <w:semiHidden/>
    <w:unhideWhenUsed/>
    <w:rsid w:val="1B2ACC3C"/>
    <w:pPr>
      <w:spacing w:before="0"/>
      <w:ind w:firstLine="0"/>
      <w:jc w:val="left"/>
    </w:pPr>
    <w:rPr>
      <w:rFonts w:ascii="Calibri" w:eastAsia="Calibri" w:hAnsi="Calibri"/>
      <w:sz w:val="20"/>
      <w:szCs w:val="20"/>
      <w:lang w:val="fr-FR" w:eastAsia="en-US"/>
    </w:rPr>
  </w:style>
  <w:style w:type="character" w:customStyle="1" w:styleId="NotedefinCar">
    <w:name w:val="Note de fin Car"/>
    <w:basedOn w:val="Policepardfaut"/>
    <w:link w:val="Notedefin"/>
    <w:uiPriority w:val="99"/>
    <w:semiHidden/>
    <w:rsid w:val="1B2ACC3C"/>
    <w:rPr>
      <w:rFonts w:ascii="Calibri" w:eastAsia="Calibri" w:hAnsi="Calibri" w:cs="Times New Roman"/>
      <w:noProof w:val="0"/>
      <w:lang w:eastAsia="en-US"/>
    </w:rPr>
  </w:style>
  <w:style w:type="character" w:styleId="Appeldenotedefin">
    <w:name w:val="endnote reference"/>
    <w:uiPriority w:val="99"/>
    <w:semiHidden/>
    <w:unhideWhenUsed/>
    <w:rsid w:val="002F39F0"/>
    <w:rPr>
      <w:vertAlign w:val="superscript"/>
    </w:rPr>
  </w:style>
  <w:style w:type="character" w:customStyle="1" w:styleId="Lienhypertextesuivivisit1">
    <w:name w:val="Lien hypertexte suivi visité1"/>
    <w:uiPriority w:val="99"/>
    <w:semiHidden/>
    <w:unhideWhenUsed/>
    <w:rsid w:val="002F39F0"/>
    <w:rPr>
      <w:color w:val="954F72"/>
      <w:u w:val="single"/>
    </w:rPr>
  </w:style>
  <w:style w:type="character" w:customStyle="1" w:styleId="Titre2Car1">
    <w:name w:val="Titre 2 Car1"/>
    <w:uiPriority w:val="9"/>
    <w:semiHidden/>
    <w:rsid w:val="002F39F0"/>
    <w:rPr>
      <w:rFonts w:ascii="Calibri Light" w:eastAsia="Times New Roman" w:hAnsi="Calibri Light" w:cs="Times New Roman"/>
      <w:color w:val="2F5496"/>
      <w:sz w:val="26"/>
      <w:szCs w:val="26"/>
    </w:rPr>
  </w:style>
  <w:style w:type="character" w:customStyle="1" w:styleId="Titre3Car1">
    <w:name w:val="Titre 3 Car1"/>
    <w:uiPriority w:val="9"/>
    <w:semiHidden/>
    <w:rsid w:val="002F39F0"/>
    <w:rPr>
      <w:rFonts w:ascii="Calibri Light" w:eastAsia="Times New Roman" w:hAnsi="Calibri Light" w:cs="Times New Roman"/>
      <w:color w:val="1F3763"/>
      <w:sz w:val="24"/>
      <w:szCs w:val="24"/>
    </w:rPr>
  </w:style>
  <w:style w:type="character" w:customStyle="1" w:styleId="Titre4Car1">
    <w:name w:val="Titre 4 Car1"/>
    <w:uiPriority w:val="9"/>
    <w:semiHidden/>
    <w:rsid w:val="002F39F0"/>
    <w:rPr>
      <w:rFonts w:ascii="Calibri Light" w:eastAsia="Times New Roman" w:hAnsi="Calibri Light" w:cs="Times New Roman"/>
      <w:i/>
      <w:iCs/>
      <w:color w:val="2F5496"/>
    </w:rPr>
  </w:style>
  <w:style w:type="character" w:customStyle="1" w:styleId="Titre5Car1">
    <w:name w:val="Titre 5 Car1"/>
    <w:uiPriority w:val="9"/>
    <w:semiHidden/>
    <w:rsid w:val="002F39F0"/>
    <w:rPr>
      <w:rFonts w:ascii="Calibri Light" w:eastAsia="Times New Roman" w:hAnsi="Calibri Light" w:cs="Times New Roman"/>
      <w:color w:val="2F5496"/>
    </w:rPr>
  </w:style>
  <w:style w:type="character" w:customStyle="1" w:styleId="Titre6Car1">
    <w:name w:val="Titre 6 Car1"/>
    <w:uiPriority w:val="9"/>
    <w:semiHidden/>
    <w:rsid w:val="002F39F0"/>
    <w:rPr>
      <w:rFonts w:ascii="Calibri Light" w:eastAsia="Times New Roman" w:hAnsi="Calibri Light" w:cs="Times New Roman"/>
      <w:color w:val="1F3763"/>
    </w:rPr>
  </w:style>
  <w:style w:type="character" w:customStyle="1" w:styleId="Titre7Car1">
    <w:name w:val="Titre 7 Car1"/>
    <w:uiPriority w:val="9"/>
    <w:semiHidden/>
    <w:rsid w:val="002F39F0"/>
    <w:rPr>
      <w:rFonts w:ascii="Calibri Light" w:eastAsia="Times New Roman" w:hAnsi="Calibri Light" w:cs="Times New Roman"/>
      <w:i/>
      <w:iCs/>
      <w:color w:val="1F3763"/>
    </w:rPr>
  </w:style>
  <w:style w:type="character" w:customStyle="1" w:styleId="Titre8Car1">
    <w:name w:val="Titre 8 Car1"/>
    <w:uiPriority w:val="9"/>
    <w:semiHidden/>
    <w:rsid w:val="002F39F0"/>
    <w:rPr>
      <w:rFonts w:ascii="Calibri Light" w:eastAsia="Times New Roman" w:hAnsi="Calibri Light" w:cs="Times New Roman"/>
      <w:color w:val="272727"/>
      <w:sz w:val="21"/>
      <w:szCs w:val="21"/>
    </w:rPr>
  </w:style>
  <w:style w:type="character" w:customStyle="1" w:styleId="Titre9Car1">
    <w:name w:val="Titre 9 Car1"/>
    <w:uiPriority w:val="9"/>
    <w:semiHidden/>
    <w:rsid w:val="002F39F0"/>
    <w:rPr>
      <w:rFonts w:ascii="Calibri Light" w:eastAsia="Times New Roman" w:hAnsi="Calibri Light" w:cs="Times New Roman"/>
      <w:i/>
      <w:iCs/>
      <w:color w:val="272727"/>
      <w:sz w:val="21"/>
      <w:szCs w:val="21"/>
    </w:rPr>
  </w:style>
  <w:style w:type="character" w:customStyle="1" w:styleId="TitreCar1">
    <w:name w:val="Titre Car1"/>
    <w:uiPriority w:val="10"/>
    <w:rsid w:val="002F39F0"/>
    <w:rPr>
      <w:rFonts w:ascii="Calibri Light" w:eastAsia="Times New Roman" w:hAnsi="Calibri Light" w:cs="Times New Roman"/>
      <w:spacing w:val="-10"/>
      <w:kern w:val="28"/>
      <w:sz w:val="56"/>
      <w:szCs w:val="56"/>
    </w:rPr>
  </w:style>
  <w:style w:type="paragraph" w:styleId="Sous-titre">
    <w:name w:val="Subtitle"/>
    <w:basedOn w:val="Normal"/>
    <w:next w:val="Normal"/>
    <w:link w:val="Sous-titreCar"/>
    <w:uiPriority w:val="11"/>
    <w:qFormat/>
    <w:rsid w:val="1B2ACC3C"/>
    <w:pPr>
      <w:spacing w:before="0" w:after="160" w:line="259" w:lineRule="auto"/>
      <w:jc w:val="left"/>
    </w:pPr>
    <w:rPr>
      <w:rFonts w:ascii="Calibri Light" w:eastAsia="Yu Gothic Light" w:hAnsi="Calibri Light"/>
      <w:i/>
      <w:iCs/>
      <w:color w:val="5B9BD5" w:themeColor="accent5"/>
      <w:lang w:eastAsia="fr-FR"/>
    </w:rPr>
  </w:style>
  <w:style w:type="character" w:customStyle="1" w:styleId="Sous-titreCar1">
    <w:name w:val="Sous-titre Car1"/>
    <w:basedOn w:val="Policepardfaut"/>
    <w:uiPriority w:val="11"/>
    <w:rsid w:val="002F39F0"/>
    <w:rPr>
      <w:rFonts w:asciiTheme="majorHAnsi" w:eastAsiaTheme="majorEastAsia" w:hAnsiTheme="majorHAnsi" w:cstheme="majorBidi"/>
      <w:sz w:val="24"/>
      <w:szCs w:val="24"/>
      <w:lang w:val="cs-CZ" w:eastAsia="cs-CZ"/>
    </w:rPr>
  </w:style>
  <w:style w:type="paragraph" w:styleId="Sansinterligne">
    <w:name w:val="No Spacing"/>
    <w:uiPriority w:val="1"/>
    <w:qFormat/>
    <w:rsid w:val="002F39F0"/>
    <w:rPr>
      <w:rFonts w:ascii="Calibri" w:eastAsia="Calibri" w:hAnsi="Calibri"/>
      <w:kern w:val="2"/>
      <w:sz w:val="22"/>
      <w:szCs w:val="22"/>
      <w:lang w:eastAsia="en-US"/>
    </w:rPr>
  </w:style>
  <w:style w:type="paragraph" w:styleId="Citation">
    <w:name w:val="Quote"/>
    <w:basedOn w:val="Normal"/>
    <w:next w:val="Normal"/>
    <w:link w:val="CitationCar"/>
    <w:uiPriority w:val="29"/>
    <w:qFormat/>
    <w:rsid w:val="1B2ACC3C"/>
    <w:pPr>
      <w:spacing w:before="200" w:after="160" w:line="259" w:lineRule="auto"/>
      <w:ind w:left="864" w:right="864" w:firstLine="0"/>
      <w:jc w:val="center"/>
    </w:pPr>
    <w:rPr>
      <w:rFonts w:eastAsia="Yu Mincho"/>
      <w:i/>
      <w:iCs/>
      <w:color w:val="000000" w:themeColor="text1"/>
      <w:sz w:val="20"/>
      <w:szCs w:val="20"/>
      <w:lang w:eastAsia="fr-FR"/>
    </w:rPr>
  </w:style>
  <w:style w:type="character" w:customStyle="1" w:styleId="CitationCar1">
    <w:name w:val="Citation Car1"/>
    <w:basedOn w:val="Policepardfaut"/>
    <w:uiPriority w:val="29"/>
    <w:rsid w:val="002F39F0"/>
    <w:rPr>
      <w:i/>
      <w:iCs/>
      <w:color w:val="404040" w:themeColor="text1" w:themeTint="BF"/>
      <w:sz w:val="24"/>
      <w:lang w:val="cs-CZ" w:eastAsia="cs-CZ"/>
    </w:rPr>
  </w:style>
  <w:style w:type="paragraph" w:styleId="Citationintense">
    <w:name w:val="Intense Quote"/>
    <w:basedOn w:val="Normal"/>
    <w:next w:val="Normal"/>
    <w:link w:val="CitationintenseCar"/>
    <w:uiPriority w:val="30"/>
    <w:qFormat/>
    <w:rsid w:val="1B2ACC3C"/>
    <w:pPr>
      <w:spacing w:before="360" w:after="360" w:line="259" w:lineRule="auto"/>
      <w:ind w:left="864" w:right="864" w:firstLine="0"/>
      <w:jc w:val="center"/>
    </w:pPr>
    <w:rPr>
      <w:rFonts w:eastAsia="Yu Mincho"/>
      <w:b/>
      <w:bCs/>
      <w:i/>
      <w:iCs/>
      <w:color w:val="5B9BD5" w:themeColor="accent5"/>
      <w:sz w:val="20"/>
      <w:szCs w:val="20"/>
      <w:lang w:eastAsia="fr-FR"/>
    </w:rPr>
  </w:style>
  <w:style w:type="character" w:customStyle="1" w:styleId="CitationintenseCar1">
    <w:name w:val="Citation intense Car1"/>
    <w:basedOn w:val="Policepardfaut"/>
    <w:uiPriority w:val="30"/>
    <w:rsid w:val="002F39F0"/>
    <w:rPr>
      <w:i/>
      <w:iCs/>
      <w:color w:val="4472C4" w:themeColor="accent1"/>
      <w:sz w:val="24"/>
      <w:lang w:val="cs-CZ" w:eastAsia="cs-CZ"/>
    </w:rPr>
  </w:style>
  <w:style w:type="character" w:styleId="Accentuationlgre">
    <w:name w:val="Subtle Emphasis"/>
    <w:uiPriority w:val="19"/>
    <w:qFormat/>
    <w:rsid w:val="002F39F0"/>
    <w:rPr>
      <w:i/>
      <w:iCs/>
      <w:color w:val="404040"/>
    </w:rPr>
  </w:style>
  <w:style w:type="character" w:styleId="Accentuationintense">
    <w:name w:val="Intense Emphasis"/>
    <w:uiPriority w:val="21"/>
    <w:qFormat/>
    <w:rsid w:val="002F39F0"/>
    <w:rPr>
      <w:i/>
      <w:iCs/>
      <w:color w:val="4472C4"/>
    </w:rPr>
  </w:style>
  <w:style w:type="character" w:styleId="Rfrencelgre">
    <w:name w:val="Subtle Reference"/>
    <w:uiPriority w:val="31"/>
    <w:qFormat/>
    <w:rsid w:val="002F39F0"/>
    <w:rPr>
      <w:smallCaps/>
      <w:color w:val="5A5A5A"/>
    </w:rPr>
  </w:style>
  <w:style w:type="character" w:styleId="Rfrenceintense">
    <w:name w:val="Intense Reference"/>
    <w:uiPriority w:val="32"/>
    <w:qFormat/>
    <w:rsid w:val="002F39F0"/>
    <w:rPr>
      <w:b/>
      <w:bCs/>
      <w:smallCaps/>
      <w:color w:val="4472C4"/>
      <w:spacing w:val="5"/>
    </w:rPr>
  </w:style>
  <w:style w:type="table" w:customStyle="1" w:styleId="Grilledutableau2">
    <w:name w:val="Grille du tableau2"/>
    <w:basedOn w:val="TableauNormal"/>
    <w:next w:val="Grilledutableau"/>
    <w:uiPriority w:val="39"/>
    <w:rsid w:val="002F39F0"/>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3-Accentuation5">
    <w:name w:val="Grid Table 3 Accent 5"/>
    <w:basedOn w:val="TableauNormal"/>
    <w:uiPriority w:val="48"/>
    <w:rsid w:val="002F39F0"/>
    <w:rPr>
      <w:rFonts w:ascii="Calibri" w:eastAsia="Calibri" w:hAnsi="Calibri"/>
      <w:kern w:val="2"/>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numbering" w:customStyle="1" w:styleId="Aucuneliste2">
    <w:name w:val="Aucune liste2"/>
    <w:next w:val="Aucuneliste"/>
    <w:uiPriority w:val="99"/>
    <w:semiHidden/>
    <w:unhideWhenUsed/>
    <w:rsid w:val="002F39F0"/>
  </w:style>
  <w:style w:type="paragraph" w:customStyle="1" w:styleId="Lgende2">
    <w:name w:val="Légende2"/>
    <w:basedOn w:val="Normal"/>
    <w:next w:val="Normal"/>
    <w:uiPriority w:val="35"/>
    <w:unhideWhenUsed/>
    <w:qFormat/>
    <w:rsid w:val="1B2ACC3C"/>
    <w:pPr>
      <w:spacing w:before="0" w:after="200"/>
      <w:ind w:firstLine="0"/>
      <w:jc w:val="left"/>
    </w:pPr>
    <w:rPr>
      <w:rFonts w:ascii="Calibri" w:eastAsia="Yu Mincho" w:hAnsi="Calibri"/>
      <w:b/>
      <w:bCs/>
      <w:color w:val="5B9BD5" w:themeColor="accent5"/>
      <w:sz w:val="18"/>
      <w:szCs w:val="18"/>
      <w:lang w:eastAsia="en-US"/>
    </w:rPr>
  </w:style>
  <w:style w:type="table" w:customStyle="1" w:styleId="Grilledutableau21">
    <w:name w:val="Grille du tableau21"/>
    <w:basedOn w:val="TableauNormal"/>
    <w:next w:val="Grilledutableau"/>
    <w:uiPriority w:val="39"/>
    <w:unhideWhenUsed/>
    <w:rsid w:val="002F39F0"/>
    <w:rPr>
      <w:rFonts w:ascii="Calibri" w:eastAsia="Yu Mincho"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11">
    <w:name w:val="Tableau Grille 3 - Accentuation 511"/>
    <w:basedOn w:val="TableauNormal"/>
    <w:uiPriority w:val="48"/>
    <w:rsid w:val="002F39F0"/>
    <w:rPr>
      <w:rFonts w:ascii="Calibri" w:eastAsia="Yu Mincho" w:hAnsi="Calibr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3-Accentuation53">
    <w:name w:val="Tableau Grille 3 - Accentuation 53"/>
    <w:basedOn w:val="TableauNormal"/>
    <w:next w:val="TableauGrille3-Accentuation5"/>
    <w:uiPriority w:val="48"/>
    <w:rsid w:val="002F39F0"/>
    <w:rPr>
      <w:rFonts w:ascii="Calibri" w:eastAsia="Yu Mincho" w:hAnsi="Calibr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Aucuneliste3">
    <w:name w:val="Aucune liste3"/>
    <w:next w:val="Aucuneliste"/>
    <w:uiPriority w:val="99"/>
    <w:semiHidden/>
    <w:unhideWhenUsed/>
    <w:rsid w:val="00C24BD7"/>
  </w:style>
  <w:style w:type="numbering" w:customStyle="1" w:styleId="Aucuneliste12">
    <w:name w:val="Aucune liste12"/>
    <w:next w:val="Aucuneliste"/>
    <w:uiPriority w:val="99"/>
    <w:semiHidden/>
    <w:unhideWhenUsed/>
    <w:rsid w:val="00C24BD7"/>
  </w:style>
  <w:style w:type="table" w:customStyle="1" w:styleId="Grilledutableau11">
    <w:name w:val="Grille du tableau11"/>
    <w:basedOn w:val="TableauNormal"/>
    <w:next w:val="Grilledutableau"/>
    <w:uiPriority w:val="39"/>
    <w:unhideWhenUsed/>
    <w:rsid w:val="00C24BD7"/>
    <w:rPr>
      <w:rFonts w:asciiTheme="minorHAnsi" w:eastAsia="Yu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12">
    <w:name w:val="Tableau Grille 3 - Accentuation 512"/>
    <w:basedOn w:val="TableauNormal"/>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3-Accentuation521">
    <w:name w:val="Tableau Grille 3 - Accentuation 521"/>
    <w:basedOn w:val="TableauNormal"/>
    <w:next w:val="TableauGrille3-Accentuation5"/>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lledutableau3">
    <w:name w:val="Grille du tableau3"/>
    <w:basedOn w:val="TableauNormal"/>
    <w:next w:val="Grilledutableau"/>
    <w:uiPriority w:val="39"/>
    <w:rsid w:val="00C24BD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4">
    <w:name w:val="Tableau Grille 3 - Accentuation 54"/>
    <w:basedOn w:val="TableauNormal"/>
    <w:next w:val="TableauGrille3-Accentuation5"/>
    <w:uiPriority w:val="48"/>
    <w:rsid w:val="00C24BD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numbering" w:customStyle="1" w:styleId="Aucuneliste21">
    <w:name w:val="Aucune liste21"/>
    <w:next w:val="Aucuneliste"/>
    <w:uiPriority w:val="99"/>
    <w:semiHidden/>
    <w:unhideWhenUsed/>
    <w:rsid w:val="00C24BD7"/>
  </w:style>
  <w:style w:type="table" w:customStyle="1" w:styleId="Grilledutableau22">
    <w:name w:val="Grille du tableau22"/>
    <w:basedOn w:val="TableauNormal"/>
    <w:next w:val="Grilledutableau"/>
    <w:uiPriority w:val="39"/>
    <w:unhideWhenUsed/>
    <w:rsid w:val="00C24BD7"/>
    <w:rPr>
      <w:rFonts w:asciiTheme="minorHAnsi" w:eastAsia="Yu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111">
    <w:name w:val="Tableau Grille 3 - Accentuation 5111"/>
    <w:basedOn w:val="TableauNormal"/>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3-Accentuation531">
    <w:name w:val="Tableau Grille 3 - Accentuation 531"/>
    <w:basedOn w:val="TableauNormal"/>
    <w:next w:val="TableauGrille3-Accentuation5"/>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numbering" w:customStyle="1" w:styleId="Aucuneliste4">
    <w:name w:val="Aucune liste4"/>
    <w:next w:val="Aucuneliste"/>
    <w:uiPriority w:val="99"/>
    <w:semiHidden/>
    <w:unhideWhenUsed/>
    <w:rsid w:val="00C24BD7"/>
  </w:style>
  <w:style w:type="numbering" w:customStyle="1" w:styleId="Aucuneliste13">
    <w:name w:val="Aucune liste13"/>
    <w:next w:val="Aucuneliste"/>
    <w:uiPriority w:val="99"/>
    <w:semiHidden/>
    <w:unhideWhenUsed/>
    <w:rsid w:val="00C24BD7"/>
  </w:style>
  <w:style w:type="table" w:customStyle="1" w:styleId="Grilledutableau12">
    <w:name w:val="Grille du tableau12"/>
    <w:basedOn w:val="TableauNormal"/>
    <w:next w:val="Grilledutableau"/>
    <w:uiPriority w:val="39"/>
    <w:unhideWhenUsed/>
    <w:rsid w:val="00C24BD7"/>
    <w:rPr>
      <w:rFonts w:asciiTheme="minorHAnsi" w:eastAsia="Yu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13">
    <w:name w:val="Tableau Grille 3 - Accentuation 513"/>
    <w:basedOn w:val="TableauNormal"/>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3-Accentuation522">
    <w:name w:val="Tableau Grille 3 - Accentuation 522"/>
    <w:basedOn w:val="TableauNormal"/>
    <w:next w:val="TableauGrille3-Accentuation5"/>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lledutableau4">
    <w:name w:val="Grille du tableau4"/>
    <w:basedOn w:val="TableauNormal"/>
    <w:next w:val="Grilledutableau"/>
    <w:uiPriority w:val="39"/>
    <w:rsid w:val="00C24BD7"/>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5">
    <w:name w:val="Tableau Grille 3 - Accentuation 55"/>
    <w:basedOn w:val="TableauNormal"/>
    <w:next w:val="TableauGrille3-Accentuation5"/>
    <w:uiPriority w:val="48"/>
    <w:rsid w:val="00C24BD7"/>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numbering" w:customStyle="1" w:styleId="Aucuneliste22">
    <w:name w:val="Aucune liste22"/>
    <w:next w:val="Aucuneliste"/>
    <w:uiPriority w:val="99"/>
    <w:semiHidden/>
    <w:unhideWhenUsed/>
    <w:rsid w:val="00C24BD7"/>
  </w:style>
  <w:style w:type="table" w:customStyle="1" w:styleId="Grilledutableau23">
    <w:name w:val="Grille du tableau23"/>
    <w:basedOn w:val="TableauNormal"/>
    <w:next w:val="Grilledutableau"/>
    <w:uiPriority w:val="39"/>
    <w:unhideWhenUsed/>
    <w:rsid w:val="00C24BD7"/>
    <w:rPr>
      <w:rFonts w:asciiTheme="minorHAnsi" w:eastAsia="Yu Mincho"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3-Accentuation5112">
    <w:name w:val="Tableau Grille 3 - Accentuation 5112"/>
    <w:basedOn w:val="TableauNormal"/>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TableauGrille3-Accentuation532">
    <w:name w:val="Tableau Grille 3 - Accentuation 532"/>
    <w:basedOn w:val="TableauNormal"/>
    <w:next w:val="TableauGrille3-Accentuation5"/>
    <w:uiPriority w:val="48"/>
    <w:rsid w:val="00C24BD7"/>
    <w:rPr>
      <w:rFonts w:asciiTheme="minorHAnsi" w:eastAsia="Yu Mincho" w:hAnsiTheme="minorHAnsi" w:cstheme="minorBidi"/>
      <w:sz w:val="22"/>
      <w:szCs w:val="22"/>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character" w:customStyle="1" w:styleId="Mentionnonrsolue1">
    <w:name w:val="Mention non résolue1"/>
    <w:basedOn w:val="Policepardfaut"/>
    <w:uiPriority w:val="99"/>
    <w:semiHidden/>
    <w:unhideWhenUsed/>
    <w:rsid w:val="00C41B76"/>
    <w:rPr>
      <w:color w:val="605E5C"/>
      <w:shd w:val="clear" w:color="auto" w:fill="E1DFDD"/>
    </w:rPr>
  </w:style>
  <w:style w:type="paragraph" w:styleId="TM4">
    <w:name w:val="toc 4"/>
    <w:basedOn w:val="Normal"/>
    <w:next w:val="Normal"/>
    <w:uiPriority w:val="39"/>
    <w:unhideWhenUsed/>
    <w:rsid w:val="1B2ACC3C"/>
    <w:pPr>
      <w:spacing w:after="100"/>
      <w:ind w:left="660"/>
    </w:pPr>
  </w:style>
  <w:style w:type="paragraph" w:styleId="TM5">
    <w:name w:val="toc 5"/>
    <w:basedOn w:val="Normal"/>
    <w:next w:val="Normal"/>
    <w:uiPriority w:val="39"/>
    <w:unhideWhenUsed/>
    <w:rsid w:val="1B2ACC3C"/>
    <w:pPr>
      <w:spacing w:after="100"/>
      <w:ind w:left="880"/>
    </w:pPr>
  </w:style>
  <w:style w:type="paragraph" w:styleId="TM6">
    <w:name w:val="toc 6"/>
    <w:basedOn w:val="Normal"/>
    <w:next w:val="Normal"/>
    <w:uiPriority w:val="39"/>
    <w:unhideWhenUsed/>
    <w:rsid w:val="1B2ACC3C"/>
    <w:pPr>
      <w:spacing w:after="100"/>
      <w:ind w:left="1100"/>
    </w:pPr>
  </w:style>
  <w:style w:type="paragraph" w:styleId="TM7">
    <w:name w:val="toc 7"/>
    <w:basedOn w:val="Normal"/>
    <w:next w:val="Normal"/>
    <w:uiPriority w:val="39"/>
    <w:unhideWhenUsed/>
    <w:rsid w:val="1B2ACC3C"/>
    <w:pPr>
      <w:spacing w:after="100"/>
      <w:ind w:left="1320"/>
    </w:pPr>
  </w:style>
  <w:style w:type="paragraph" w:styleId="TM8">
    <w:name w:val="toc 8"/>
    <w:basedOn w:val="Normal"/>
    <w:next w:val="Normal"/>
    <w:uiPriority w:val="39"/>
    <w:unhideWhenUsed/>
    <w:rsid w:val="1B2ACC3C"/>
    <w:pPr>
      <w:spacing w:after="100"/>
      <w:ind w:left="1540"/>
    </w:pPr>
  </w:style>
  <w:style w:type="paragraph" w:styleId="TM9">
    <w:name w:val="toc 9"/>
    <w:basedOn w:val="Normal"/>
    <w:next w:val="Normal"/>
    <w:uiPriority w:val="39"/>
    <w:unhideWhenUsed/>
    <w:rsid w:val="1B2ACC3C"/>
    <w:pPr>
      <w:spacing w:after="100"/>
      <w:ind w:left="1760"/>
    </w:pPr>
  </w:style>
  <w:style w:type="character" w:customStyle="1" w:styleId="Mentionnonrsolue2">
    <w:name w:val="Mention non résolue2"/>
    <w:basedOn w:val="Policepardfaut"/>
    <w:uiPriority w:val="99"/>
    <w:semiHidden/>
    <w:unhideWhenUsed/>
    <w:rsid w:val="008B05C3"/>
    <w:rPr>
      <w:color w:val="605E5C"/>
      <w:shd w:val="clear" w:color="auto" w:fill="E1DFDD"/>
    </w:rPr>
  </w:style>
  <w:style w:type="character" w:customStyle="1" w:styleId="Mentionnonrsolue3">
    <w:name w:val="Mention non résolue3"/>
    <w:basedOn w:val="Policepardfaut"/>
    <w:uiPriority w:val="99"/>
    <w:semiHidden/>
    <w:unhideWhenUsed/>
    <w:rsid w:val="001D585E"/>
    <w:rPr>
      <w:color w:val="605E5C"/>
      <w:shd w:val="clear" w:color="auto" w:fill="E1DFDD"/>
    </w:rPr>
  </w:style>
  <w:style w:type="numbering" w:customStyle="1" w:styleId="Aucuneliste5">
    <w:name w:val="Aucune liste5"/>
    <w:next w:val="Aucuneliste"/>
    <w:uiPriority w:val="99"/>
    <w:semiHidden/>
    <w:unhideWhenUsed/>
    <w:rsid w:val="00EC4563"/>
  </w:style>
  <w:style w:type="character" w:customStyle="1" w:styleId="CorpsdetexteCar">
    <w:name w:val="Corps de texte Car"/>
    <w:basedOn w:val="Policepardfaut"/>
    <w:link w:val="Corpsdetexte"/>
    <w:uiPriority w:val="1"/>
    <w:rsid w:val="00EC4563"/>
    <w:rPr>
      <w:sz w:val="24"/>
      <w:szCs w:val="24"/>
      <w:lang w:val="en-US" w:eastAsia="cs-CZ"/>
    </w:rPr>
  </w:style>
  <w:style w:type="character" w:customStyle="1" w:styleId="RetraitcorpsdetexteCar">
    <w:name w:val="Retrait corps de texte Car"/>
    <w:basedOn w:val="Policepardfaut"/>
    <w:link w:val="Retraitcorpsdetexte"/>
    <w:uiPriority w:val="1"/>
    <w:rsid w:val="00EC4563"/>
    <w:rPr>
      <w:sz w:val="24"/>
      <w:szCs w:val="24"/>
      <w:lang w:val="en-US" w:eastAsia="cs-CZ"/>
    </w:rPr>
  </w:style>
  <w:style w:type="character" w:customStyle="1" w:styleId="Retraitcorpsdetexte3Car">
    <w:name w:val="Retrait corps de texte 3 Car"/>
    <w:basedOn w:val="Policepardfaut"/>
    <w:link w:val="Retraitcorpsdetexte3"/>
    <w:uiPriority w:val="1"/>
    <w:rsid w:val="00EC4563"/>
    <w:rPr>
      <w:sz w:val="24"/>
      <w:szCs w:val="24"/>
      <w:lang w:val="en-US" w:eastAsia="cs-CZ"/>
    </w:rPr>
  </w:style>
  <w:style w:type="character" w:customStyle="1" w:styleId="Retraitcorpsdetexte2Car">
    <w:name w:val="Retrait corps de texte 2 Car"/>
    <w:basedOn w:val="Policepardfaut"/>
    <w:link w:val="Retraitcorpsdetexte2"/>
    <w:uiPriority w:val="1"/>
    <w:rsid w:val="00EC4563"/>
    <w:rPr>
      <w:sz w:val="22"/>
      <w:szCs w:val="22"/>
      <w:lang w:val="en-US" w:eastAsia="cs-CZ"/>
    </w:rPr>
  </w:style>
  <w:style w:type="numbering" w:customStyle="1" w:styleId="Aucuneliste14">
    <w:name w:val="Aucune liste14"/>
    <w:next w:val="Aucuneliste"/>
    <w:uiPriority w:val="99"/>
    <w:semiHidden/>
    <w:unhideWhenUsed/>
    <w:rsid w:val="00EC4563"/>
  </w:style>
  <w:style w:type="numbering" w:customStyle="1" w:styleId="Aucuneliste111">
    <w:name w:val="Aucune liste111"/>
    <w:next w:val="Aucuneliste"/>
    <w:uiPriority w:val="99"/>
    <w:semiHidden/>
    <w:unhideWhenUsed/>
    <w:rsid w:val="00EC4563"/>
  </w:style>
  <w:style w:type="numbering" w:customStyle="1" w:styleId="Aucuneliste23">
    <w:name w:val="Aucune liste23"/>
    <w:next w:val="Aucuneliste"/>
    <w:uiPriority w:val="99"/>
    <w:semiHidden/>
    <w:unhideWhenUsed/>
    <w:rsid w:val="00EC4563"/>
  </w:style>
  <w:style w:type="numbering" w:customStyle="1" w:styleId="Aucuneliste31">
    <w:name w:val="Aucune liste31"/>
    <w:next w:val="Aucuneliste"/>
    <w:uiPriority w:val="99"/>
    <w:semiHidden/>
    <w:unhideWhenUsed/>
    <w:rsid w:val="00EC4563"/>
  </w:style>
  <w:style w:type="numbering" w:customStyle="1" w:styleId="Aucuneliste121">
    <w:name w:val="Aucune liste121"/>
    <w:next w:val="Aucuneliste"/>
    <w:uiPriority w:val="99"/>
    <w:semiHidden/>
    <w:unhideWhenUsed/>
    <w:rsid w:val="00EC4563"/>
  </w:style>
  <w:style w:type="numbering" w:customStyle="1" w:styleId="Aucuneliste211">
    <w:name w:val="Aucune liste211"/>
    <w:next w:val="Aucuneliste"/>
    <w:uiPriority w:val="99"/>
    <w:semiHidden/>
    <w:unhideWhenUsed/>
    <w:rsid w:val="00EC4563"/>
  </w:style>
  <w:style w:type="numbering" w:customStyle="1" w:styleId="Aucuneliste41">
    <w:name w:val="Aucune liste41"/>
    <w:next w:val="Aucuneliste"/>
    <w:uiPriority w:val="99"/>
    <w:semiHidden/>
    <w:unhideWhenUsed/>
    <w:rsid w:val="00EC4563"/>
  </w:style>
  <w:style w:type="numbering" w:customStyle="1" w:styleId="Aucuneliste131">
    <w:name w:val="Aucune liste131"/>
    <w:next w:val="Aucuneliste"/>
    <w:uiPriority w:val="99"/>
    <w:semiHidden/>
    <w:unhideWhenUsed/>
    <w:rsid w:val="00EC4563"/>
  </w:style>
  <w:style w:type="numbering" w:customStyle="1" w:styleId="Aucuneliste221">
    <w:name w:val="Aucune liste221"/>
    <w:next w:val="Aucuneliste"/>
    <w:uiPriority w:val="99"/>
    <w:semiHidden/>
    <w:unhideWhenUsed/>
    <w:rsid w:val="00EC4563"/>
  </w:style>
  <w:style w:type="character" w:customStyle="1" w:styleId="Mentionnonrsolue30">
    <w:name w:val="Mention non résolue3"/>
    <w:basedOn w:val="Policepardfaut"/>
    <w:uiPriority w:val="99"/>
    <w:semiHidden/>
    <w:unhideWhenUsed/>
    <w:rsid w:val="00EC4563"/>
    <w:rPr>
      <w:color w:val="605E5C"/>
      <w:shd w:val="clear" w:color="auto" w:fill="E1DFDD"/>
    </w:rPr>
  </w:style>
  <w:style w:type="table" w:customStyle="1" w:styleId="TableauGrille21">
    <w:name w:val="Tableau Grille 21"/>
    <w:basedOn w:val="TableauNormal"/>
    <w:next w:val="TableauGrille2"/>
    <w:uiPriority w:val="47"/>
    <w:rsid w:val="00EC456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eauGrille2">
    <w:name w:val="Grid Table 2"/>
    <w:basedOn w:val="TableauNormal"/>
    <w:uiPriority w:val="47"/>
    <w:rsid w:val="00EC456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tionnonrsolue4">
    <w:name w:val="Mention non résolue4"/>
    <w:basedOn w:val="Policepardfaut"/>
    <w:uiPriority w:val="99"/>
    <w:semiHidden/>
    <w:unhideWhenUsed/>
    <w:rsid w:val="00410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4462">
      <w:bodyDiv w:val="1"/>
      <w:marLeft w:val="0"/>
      <w:marRight w:val="0"/>
      <w:marTop w:val="0"/>
      <w:marBottom w:val="0"/>
      <w:divBdr>
        <w:top w:val="none" w:sz="0" w:space="0" w:color="auto"/>
        <w:left w:val="none" w:sz="0" w:space="0" w:color="auto"/>
        <w:bottom w:val="none" w:sz="0" w:space="0" w:color="auto"/>
        <w:right w:val="none" w:sz="0" w:space="0" w:color="auto"/>
      </w:divBdr>
    </w:div>
    <w:div w:id="51320084">
      <w:bodyDiv w:val="1"/>
      <w:marLeft w:val="0"/>
      <w:marRight w:val="0"/>
      <w:marTop w:val="0"/>
      <w:marBottom w:val="0"/>
      <w:divBdr>
        <w:top w:val="none" w:sz="0" w:space="0" w:color="auto"/>
        <w:left w:val="none" w:sz="0" w:space="0" w:color="auto"/>
        <w:bottom w:val="none" w:sz="0" w:space="0" w:color="auto"/>
        <w:right w:val="none" w:sz="0" w:space="0" w:color="auto"/>
      </w:divBdr>
    </w:div>
    <w:div w:id="79261314">
      <w:bodyDiv w:val="1"/>
      <w:marLeft w:val="0"/>
      <w:marRight w:val="0"/>
      <w:marTop w:val="0"/>
      <w:marBottom w:val="0"/>
      <w:divBdr>
        <w:top w:val="none" w:sz="0" w:space="0" w:color="auto"/>
        <w:left w:val="none" w:sz="0" w:space="0" w:color="auto"/>
        <w:bottom w:val="none" w:sz="0" w:space="0" w:color="auto"/>
        <w:right w:val="none" w:sz="0" w:space="0" w:color="auto"/>
      </w:divBdr>
      <w:divsChild>
        <w:div w:id="1752384657">
          <w:marLeft w:val="0"/>
          <w:marRight w:val="0"/>
          <w:marTop w:val="0"/>
          <w:marBottom w:val="0"/>
          <w:divBdr>
            <w:top w:val="none" w:sz="0" w:space="0" w:color="auto"/>
            <w:left w:val="none" w:sz="0" w:space="0" w:color="auto"/>
            <w:bottom w:val="none" w:sz="0" w:space="0" w:color="auto"/>
            <w:right w:val="none" w:sz="0" w:space="0" w:color="auto"/>
          </w:divBdr>
          <w:divsChild>
            <w:div w:id="1406025718">
              <w:marLeft w:val="0"/>
              <w:marRight w:val="0"/>
              <w:marTop w:val="0"/>
              <w:marBottom w:val="0"/>
              <w:divBdr>
                <w:top w:val="none" w:sz="0" w:space="0" w:color="auto"/>
                <w:left w:val="none" w:sz="0" w:space="0" w:color="auto"/>
                <w:bottom w:val="none" w:sz="0" w:space="0" w:color="auto"/>
                <w:right w:val="none" w:sz="0" w:space="0" w:color="auto"/>
              </w:divBdr>
              <w:divsChild>
                <w:div w:id="1435049932">
                  <w:marLeft w:val="0"/>
                  <w:marRight w:val="0"/>
                  <w:marTop w:val="0"/>
                  <w:marBottom w:val="0"/>
                  <w:divBdr>
                    <w:top w:val="none" w:sz="0" w:space="0" w:color="auto"/>
                    <w:left w:val="none" w:sz="0" w:space="0" w:color="auto"/>
                    <w:bottom w:val="none" w:sz="0" w:space="0" w:color="auto"/>
                    <w:right w:val="none" w:sz="0" w:space="0" w:color="auto"/>
                  </w:divBdr>
                  <w:divsChild>
                    <w:div w:id="1057128332">
                      <w:marLeft w:val="0"/>
                      <w:marRight w:val="0"/>
                      <w:marTop w:val="0"/>
                      <w:marBottom w:val="0"/>
                      <w:divBdr>
                        <w:top w:val="none" w:sz="0" w:space="0" w:color="auto"/>
                        <w:left w:val="none" w:sz="0" w:space="0" w:color="auto"/>
                        <w:bottom w:val="none" w:sz="0" w:space="0" w:color="auto"/>
                        <w:right w:val="none" w:sz="0" w:space="0" w:color="auto"/>
                      </w:divBdr>
                      <w:divsChild>
                        <w:div w:id="1794129796">
                          <w:marLeft w:val="0"/>
                          <w:marRight w:val="0"/>
                          <w:marTop w:val="0"/>
                          <w:marBottom w:val="0"/>
                          <w:divBdr>
                            <w:top w:val="none" w:sz="0" w:space="0" w:color="auto"/>
                            <w:left w:val="none" w:sz="0" w:space="0" w:color="auto"/>
                            <w:bottom w:val="none" w:sz="0" w:space="0" w:color="auto"/>
                            <w:right w:val="none" w:sz="0" w:space="0" w:color="auto"/>
                          </w:divBdr>
                          <w:divsChild>
                            <w:div w:id="285434316">
                              <w:marLeft w:val="0"/>
                              <w:marRight w:val="0"/>
                              <w:marTop w:val="0"/>
                              <w:marBottom w:val="0"/>
                              <w:divBdr>
                                <w:top w:val="none" w:sz="0" w:space="0" w:color="auto"/>
                                <w:left w:val="none" w:sz="0" w:space="0" w:color="auto"/>
                                <w:bottom w:val="none" w:sz="0" w:space="0" w:color="auto"/>
                                <w:right w:val="none" w:sz="0" w:space="0" w:color="auto"/>
                              </w:divBdr>
                              <w:divsChild>
                                <w:div w:id="1778914179">
                                  <w:marLeft w:val="0"/>
                                  <w:marRight w:val="0"/>
                                  <w:marTop w:val="0"/>
                                  <w:marBottom w:val="0"/>
                                  <w:divBdr>
                                    <w:top w:val="none" w:sz="0" w:space="0" w:color="auto"/>
                                    <w:left w:val="none" w:sz="0" w:space="0" w:color="auto"/>
                                    <w:bottom w:val="none" w:sz="0" w:space="0" w:color="auto"/>
                                    <w:right w:val="none" w:sz="0" w:space="0" w:color="auto"/>
                                  </w:divBdr>
                                  <w:divsChild>
                                    <w:div w:id="1732771983">
                                      <w:marLeft w:val="0"/>
                                      <w:marRight w:val="0"/>
                                      <w:marTop w:val="0"/>
                                      <w:marBottom w:val="0"/>
                                      <w:divBdr>
                                        <w:top w:val="none" w:sz="0" w:space="0" w:color="auto"/>
                                        <w:left w:val="none" w:sz="0" w:space="0" w:color="auto"/>
                                        <w:bottom w:val="none" w:sz="0" w:space="0" w:color="auto"/>
                                        <w:right w:val="none" w:sz="0" w:space="0" w:color="auto"/>
                                      </w:divBdr>
                                      <w:divsChild>
                                        <w:div w:id="1999839027">
                                          <w:marLeft w:val="0"/>
                                          <w:marRight w:val="0"/>
                                          <w:marTop w:val="0"/>
                                          <w:marBottom w:val="0"/>
                                          <w:divBdr>
                                            <w:top w:val="none" w:sz="0" w:space="0" w:color="auto"/>
                                            <w:left w:val="none" w:sz="0" w:space="0" w:color="auto"/>
                                            <w:bottom w:val="none" w:sz="0" w:space="0" w:color="auto"/>
                                            <w:right w:val="none" w:sz="0" w:space="0" w:color="auto"/>
                                          </w:divBdr>
                                          <w:divsChild>
                                            <w:div w:id="1940138190">
                                              <w:marLeft w:val="0"/>
                                              <w:marRight w:val="0"/>
                                              <w:marTop w:val="0"/>
                                              <w:marBottom w:val="0"/>
                                              <w:divBdr>
                                                <w:top w:val="none" w:sz="0" w:space="0" w:color="auto"/>
                                                <w:left w:val="none" w:sz="0" w:space="0" w:color="auto"/>
                                                <w:bottom w:val="none" w:sz="0" w:space="0" w:color="auto"/>
                                                <w:right w:val="none" w:sz="0" w:space="0" w:color="auto"/>
                                              </w:divBdr>
                                              <w:divsChild>
                                                <w:div w:id="2054306496">
                                                  <w:marLeft w:val="0"/>
                                                  <w:marRight w:val="0"/>
                                                  <w:marTop w:val="0"/>
                                                  <w:marBottom w:val="0"/>
                                                  <w:divBdr>
                                                    <w:top w:val="none" w:sz="0" w:space="0" w:color="auto"/>
                                                    <w:left w:val="none" w:sz="0" w:space="0" w:color="auto"/>
                                                    <w:bottom w:val="none" w:sz="0" w:space="0" w:color="auto"/>
                                                    <w:right w:val="none" w:sz="0" w:space="0" w:color="auto"/>
                                                  </w:divBdr>
                                                  <w:divsChild>
                                                    <w:div w:id="1380471246">
                                                      <w:marLeft w:val="0"/>
                                                      <w:marRight w:val="0"/>
                                                      <w:marTop w:val="0"/>
                                                      <w:marBottom w:val="0"/>
                                                      <w:divBdr>
                                                        <w:top w:val="none" w:sz="0" w:space="0" w:color="auto"/>
                                                        <w:left w:val="none" w:sz="0" w:space="0" w:color="auto"/>
                                                        <w:bottom w:val="none" w:sz="0" w:space="0" w:color="auto"/>
                                                        <w:right w:val="none" w:sz="0" w:space="0" w:color="auto"/>
                                                      </w:divBdr>
                                                      <w:divsChild>
                                                        <w:div w:id="2078430156">
                                                          <w:marLeft w:val="0"/>
                                                          <w:marRight w:val="0"/>
                                                          <w:marTop w:val="0"/>
                                                          <w:marBottom w:val="0"/>
                                                          <w:divBdr>
                                                            <w:top w:val="none" w:sz="0" w:space="0" w:color="auto"/>
                                                            <w:left w:val="none" w:sz="0" w:space="0" w:color="auto"/>
                                                            <w:bottom w:val="none" w:sz="0" w:space="0" w:color="auto"/>
                                                            <w:right w:val="none" w:sz="0" w:space="0" w:color="auto"/>
                                                          </w:divBdr>
                                                          <w:divsChild>
                                                            <w:div w:id="948782742">
                                                              <w:marLeft w:val="0"/>
                                                              <w:marRight w:val="0"/>
                                                              <w:marTop w:val="0"/>
                                                              <w:marBottom w:val="0"/>
                                                              <w:divBdr>
                                                                <w:top w:val="none" w:sz="0" w:space="0" w:color="auto"/>
                                                                <w:left w:val="none" w:sz="0" w:space="0" w:color="auto"/>
                                                                <w:bottom w:val="none" w:sz="0" w:space="0" w:color="auto"/>
                                                                <w:right w:val="none" w:sz="0" w:space="0" w:color="auto"/>
                                                              </w:divBdr>
                                                              <w:divsChild>
                                                                <w:div w:id="1733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673208">
      <w:bodyDiv w:val="1"/>
      <w:marLeft w:val="0"/>
      <w:marRight w:val="0"/>
      <w:marTop w:val="0"/>
      <w:marBottom w:val="0"/>
      <w:divBdr>
        <w:top w:val="none" w:sz="0" w:space="0" w:color="auto"/>
        <w:left w:val="none" w:sz="0" w:space="0" w:color="auto"/>
        <w:bottom w:val="none" w:sz="0" w:space="0" w:color="auto"/>
        <w:right w:val="none" w:sz="0" w:space="0" w:color="auto"/>
      </w:divBdr>
    </w:div>
    <w:div w:id="292370695">
      <w:bodyDiv w:val="1"/>
      <w:marLeft w:val="0"/>
      <w:marRight w:val="0"/>
      <w:marTop w:val="0"/>
      <w:marBottom w:val="0"/>
      <w:divBdr>
        <w:top w:val="none" w:sz="0" w:space="0" w:color="auto"/>
        <w:left w:val="none" w:sz="0" w:space="0" w:color="auto"/>
        <w:bottom w:val="none" w:sz="0" w:space="0" w:color="auto"/>
        <w:right w:val="none" w:sz="0" w:space="0" w:color="auto"/>
      </w:divBdr>
    </w:div>
    <w:div w:id="305087640">
      <w:bodyDiv w:val="1"/>
      <w:marLeft w:val="0"/>
      <w:marRight w:val="0"/>
      <w:marTop w:val="0"/>
      <w:marBottom w:val="0"/>
      <w:divBdr>
        <w:top w:val="none" w:sz="0" w:space="0" w:color="auto"/>
        <w:left w:val="none" w:sz="0" w:space="0" w:color="auto"/>
        <w:bottom w:val="none" w:sz="0" w:space="0" w:color="auto"/>
        <w:right w:val="none" w:sz="0" w:space="0" w:color="auto"/>
      </w:divBdr>
      <w:divsChild>
        <w:div w:id="1338114619">
          <w:marLeft w:val="0"/>
          <w:marRight w:val="0"/>
          <w:marTop w:val="0"/>
          <w:marBottom w:val="0"/>
          <w:divBdr>
            <w:top w:val="none" w:sz="0" w:space="0" w:color="auto"/>
            <w:left w:val="none" w:sz="0" w:space="0" w:color="auto"/>
            <w:bottom w:val="none" w:sz="0" w:space="0" w:color="auto"/>
            <w:right w:val="none" w:sz="0" w:space="0" w:color="auto"/>
          </w:divBdr>
          <w:divsChild>
            <w:div w:id="522978690">
              <w:marLeft w:val="0"/>
              <w:marRight w:val="0"/>
              <w:marTop w:val="0"/>
              <w:marBottom w:val="0"/>
              <w:divBdr>
                <w:top w:val="none" w:sz="0" w:space="0" w:color="auto"/>
                <w:left w:val="none" w:sz="0" w:space="0" w:color="auto"/>
                <w:bottom w:val="none" w:sz="0" w:space="0" w:color="auto"/>
                <w:right w:val="none" w:sz="0" w:space="0" w:color="auto"/>
              </w:divBdr>
              <w:divsChild>
                <w:div w:id="1574119124">
                  <w:marLeft w:val="0"/>
                  <w:marRight w:val="0"/>
                  <w:marTop w:val="0"/>
                  <w:marBottom w:val="0"/>
                  <w:divBdr>
                    <w:top w:val="none" w:sz="0" w:space="0" w:color="auto"/>
                    <w:left w:val="none" w:sz="0" w:space="0" w:color="auto"/>
                    <w:bottom w:val="none" w:sz="0" w:space="0" w:color="auto"/>
                    <w:right w:val="none" w:sz="0" w:space="0" w:color="auto"/>
                  </w:divBdr>
                  <w:divsChild>
                    <w:div w:id="1743984774">
                      <w:marLeft w:val="0"/>
                      <w:marRight w:val="0"/>
                      <w:marTop w:val="0"/>
                      <w:marBottom w:val="0"/>
                      <w:divBdr>
                        <w:top w:val="none" w:sz="0" w:space="0" w:color="auto"/>
                        <w:left w:val="none" w:sz="0" w:space="0" w:color="auto"/>
                        <w:bottom w:val="none" w:sz="0" w:space="0" w:color="auto"/>
                        <w:right w:val="none" w:sz="0" w:space="0" w:color="auto"/>
                      </w:divBdr>
                      <w:divsChild>
                        <w:div w:id="654141443">
                          <w:marLeft w:val="0"/>
                          <w:marRight w:val="0"/>
                          <w:marTop w:val="0"/>
                          <w:marBottom w:val="0"/>
                          <w:divBdr>
                            <w:top w:val="none" w:sz="0" w:space="0" w:color="auto"/>
                            <w:left w:val="none" w:sz="0" w:space="0" w:color="auto"/>
                            <w:bottom w:val="none" w:sz="0" w:space="0" w:color="auto"/>
                            <w:right w:val="none" w:sz="0" w:space="0" w:color="auto"/>
                          </w:divBdr>
                          <w:divsChild>
                            <w:div w:id="1866290079">
                              <w:marLeft w:val="0"/>
                              <w:marRight w:val="0"/>
                              <w:marTop w:val="0"/>
                              <w:marBottom w:val="0"/>
                              <w:divBdr>
                                <w:top w:val="none" w:sz="0" w:space="0" w:color="auto"/>
                                <w:left w:val="none" w:sz="0" w:space="0" w:color="auto"/>
                                <w:bottom w:val="none" w:sz="0" w:space="0" w:color="auto"/>
                                <w:right w:val="none" w:sz="0" w:space="0" w:color="auto"/>
                              </w:divBdr>
                              <w:divsChild>
                                <w:div w:id="182786466">
                                  <w:marLeft w:val="0"/>
                                  <w:marRight w:val="0"/>
                                  <w:marTop w:val="0"/>
                                  <w:marBottom w:val="0"/>
                                  <w:divBdr>
                                    <w:top w:val="none" w:sz="0" w:space="0" w:color="auto"/>
                                    <w:left w:val="none" w:sz="0" w:space="0" w:color="auto"/>
                                    <w:bottom w:val="none" w:sz="0" w:space="0" w:color="auto"/>
                                    <w:right w:val="none" w:sz="0" w:space="0" w:color="auto"/>
                                  </w:divBdr>
                                  <w:divsChild>
                                    <w:div w:id="773748684">
                                      <w:marLeft w:val="0"/>
                                      <w:marRight w:val="0"/>
                                      <w:marTop w:val="0"/>
                                      <w:marBottom w:val="0"/>
                                      <w:divBdr>
                                        <w:top w:val="none" w:sz="0" w:space="0" w:color="auto"/>
                                        <w:left w:val="none" w:sz="0" w:space="0" w:color="auto"/>
                                        <w:bottom w:val="none" w:sz="0" w:space="0" w:color="auto"/>
                                        <w:right w:val="none" w:sz="0" w:space="0" w:color="auto"/>
                                      </w:divBdr>
                                      <w:divsChild>
                                        <w:div w:id="108400045">
                                          <w:marLeft w:val="0"/>
                                          <w:marRight w:val="0"/>
                                          <w:marTop w:val="0"/>
                                          <w:marBottom w:val="0"/>
                                          <w:divBdr>
                                            <w:top w:val="none" w:sz="0" w:space="0" w:color="auto"/>
                                            <w:left w:val="none" w:sz="0" w:space="0" w:color="auto"/>
                                            <w:bottom w:val="none" w:sz="0" w:space="0" w:color="auto"/>
                                            <w:right w:val="none" w:sz="0" w:space="0" w:color="auto"/>
                                          </w:divBdr>
                                          <w:divsChild>
                                            <w:div w:id="518541925">
                                              <w:marLeft w:val="0"/>
                                              <w:marRight w:val="0"/>
                                              <w:marTop w:val="0"/>
                                              <w:marBottom w:val="0"/>
                                              <w:divBdr>
                                                <w:top w:val="none" w:sz="0" w:space="0" w:color="auto"/>
                                                <w:left w:val="none" w:sz="0" w:space="0" w:color="auto"/>
                                                <w:bottom w:val="none" w:sz="0" w:space="0" w:color="auto"/>
                                                <w:right w:val="none" w:sz="0" w:space="0" w:color="auto"/>
                                              </w:divBdr>
                                              <w:divsChild>
                                                <w:div w:id="1008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870827">
      <w:bodyDiv w:val="1"/>
      <w:marLeft w:val="0"/>
      <w:marRight w:val="0"/>
      <w:marTop w:val="0"/>
      <w:marBottom w:val="0"/>
      <w:divBdr>
        <w:top w:val="none" w:sz="0" w:space="0" w:color="auto"/>
        <w:left w:val="none" w:sz="0" w:space="0" w:color="auto"/>
        <w:bottom w:val="none" w:sz="0" w:space="0" w:color="auto"/>
        <w:right w:val="none" w:sz="0" w:space="0" w:color="auto"/>
      </w:divBdr>
    </w:div>
    <w:div w:id="337003240">
      <w:bodyDiv w:val="1"/>
      <w:marLeft w:val="0"/>
      <w:marRight w:val="0"/>
      <w:marTop w:val="0"/>
      <w:marBottom w:val="0"/>
      <w:divBdr>
        <w:top w:val="none" w:sz="0" w:space="0" w:color="auto"/>
        <w:left w:val="none" w:sz="0" w:space="0" w:color="auto"/>
        <w:bottom w:val="none" w:sz="0" w:space="0" w:color="auto"/>
        <w:right w:val="none" w:sz="0" w:space="0" w:color="auto"/>
      </w:divBdr>
    </w:div>
    <w:div w:id="344674981">
      <w:bodyDiv w:val="1"/>
      <w:marLeft w:val="0"/>
      <w:marRight w:val="0"/>
      <w:marTop w:val="0"/>
      <w:marBottom w:val="0"/>
      <w:divBdr>
        <w:top w:val="none" w:sz="0" w:space="0" w:color="auto"/>
        <w:left w:val="none" w:sz="0" w:space="0" w:color="auto"/>
        <w:bottom w:val="none" w:sz="0" w:space="0" w:color="auto"/>
        <w:right w:val="none" w:sz="0" w:space="0" w:color="auto"/>
      </w:divBdr>
    </w:div>
    <w:div w:id="376004663">
      <w:bodyDiv w:val="1"/>
      <w:marLeft w:val="0"/>
      <w:marRight w:val="0"/>
      <w:marTop w:val="0"/>
      <w:marBottom w:val="0"/>
      <w:divBdr>
        <w:top w:val="none" w:sz="0" w:space="0" w:color="auto"/>
        <w:left w:val="none" w:sz="0" w:space="0" w:color="auto"/>
        <w:bottom w:val="none" w:sz="0" w:space="0" w:color="auto"/>
        <w:right w:val="none" w:sz="0" w:space="0" w:color="auto"/>
      </w:divBdr>
    </w:div>
    <w:div w:id="481970381">
      <w:bodyDiv w:val="1"/>
      <w:marLeft w:val="0"/>
      <w:marRight w:val="0"/>
      <w:marTop w:val="0"/>
      <w:marBottom w:val="0"/>
      <w:divBdr>
        <w:top w:val="none" w:sz="0" w:space="0" w:color="auto"/>
        <w:left w:val="none" w:sz="0" w:space="0" w:color="auto"/>
        <w:bottom w:val="none" w:sz="0" w:space="0" w:color="auto"/>
        <w:right w:val="none" w:sz="0" w:space="0" w:color="auto"/>
      </w:divBdr>
    </w:div>
    <w:div w:id="541133085">
      <w:bodyDiv w:val="1"/>
      <w:marLeft w:val="0"/>
      <w:marRight w:val="0"/>
      <w:marTop w:val="0"/>
      <w:marBottom w:val="0"/>
      <w:divBdr>
        <w:top w:val="none" w:sz="0" w:space="0" w:color="auto"/>
        <w:left w:val="none" w:sz="0" w:space="0" w:color="auto"/>
        <w:bottom w:val="none" w:sz="0" w:space="0" w:color="auto"/>
        <w:right w:val="none" w:sz="0" w:space="0" w:color="auto"/>
      </w:divBdr>
    </w:div>
    <w:div w:id="549339008">
      <w:bodyDiv w:val="1"/>
      <w:marLeft w:val="0"/>
      <w:marRight w:val="0"/>
      <w:marTop w:val="0"/>
      <w:marBottom w:val="0"/>
      <w:divBdr>
        <w:top w:val="none" w:sz="0" w:space="0" w:color="auto"/>
        <w:left w:val="none" w:sz="0" w:space="0" w:color="auto"/>
        <w:bottom w:val="none" w:sz="0" w:space="0" w:color="auto"/>
        <w:right w:val="none" w:sz="0" w:space="0" w:color="auto"/>
      </w:divBdr>
    </w:div>
    <w:div w:id="556671392">
      <w:bodyDiv w:val="1"/>
      <w:marLeft w:val="0"/>
      <w:marRight w:val="0"/>
      <w:marTop w:val="0"/>
      <w:marBottom w:val="0"/>
      <w:divBdr>
        <w:top w:val="none" w:sz="0" w:space="0" w:color="auto"/>
        <w:left w:val="none" w:sz="0" w:space="0" w:color="auto"/>
        <w:bottom w:val="none" w:sz="0" w:space="0" w:color="auto"/>
        <w:right w:val="none" w:sz="0" w:space="0" w:color="auto"/>
      </w:divBdr>
    </w:div>
    <w:div w:id="582373503">
      <w:bodyDiv w:val="1"/>
      <w:marLeft w:val="0"/>
      <w:marRight w:val="0"/>
      <w:marTop w:val="0"/>
      <w:marBottom w:val="0"/>
      <w:divBdr>
        <w:top w:val="none" w:sz="0" w:space="0" w:color="auto"/>
        <w:left w:val="none" w:sz="0" w:space="0" w:color="auto"/>
        <w:bottom w:val="none" w:sz="0" w:space="0" w:color="auto"/>
        <w:right w:val="none" w:sz="0" w:space="0" w:color="auto"/>
      </w:divBdr>
    </w:div>
    <w:div w:id="624964912">
      <w:bodyDiv w:val="1"/>
      <w:marLeft w:val="0"/>
      <w:marRight w:val="0"/>
      <w:marTop w:val="0"/>
      <w:marBottom w:val="0"/>
      <w:divBdr>
        <w:top w:val="none" w:sz="0" w:space="0" w:color="auto"/>
        <w:left w:val="none" w:sz="0" w:space="0" w:color="auto"/>
        <w:bottom w:val="none" w:sz="0" w:space="0" w:color="auto"/>
        <w:right w:val="none" w:sz="0" w:space="0" w:color="auto"/>
      </w:divBdr>
      <w:divsChild>
        <w:div w:id="477888726">
          <w:marLeft w:val="0"/>
          <w:marRight w:val="0"/>
          <w:marTop w:val="0"/>
          <w:marBottom w:val="0"/>
          <w:divBdr>
            <w:top w:val="none" w:sz="0" w:space="0" w:color="auto"/>
            <w:left w:val="none" w:sz="0" w:space="0" w:color="auto"/>
            <w:bottom w:val="none" w:sz="0" w:space="0" w:color="auto"/>
            <w:right w:val="none" w:sz="0" w:space="0" w:color="auto"/>
          </w:divBdr>
          <w:divsChild>
            <w:div w:id="480737372">
              <w:marLeft w:val="0"/>
              <w:marRight w:val="0"/>
              <w:marTop w:val="0"/>
              <w:marBottom w:val="0"/>
              <w:divBdr>
                <w:top w:val="none" w:sz="0" w:space="0" w:color="auto"/>
                <w:left w:val="none" w:sz="0" w:space="0" w:color="auto"/>
                <w:bottom w:val="none" w:sz="0" w:space="0" w:color="auto"/>
                <w:right w:val="none" w:sz="0" w:space="0" w:color="auto"/>
              </w:divBdr>
              <w:divsChild>
                <w:div w:id="1398749882">
                  <w:marLeft w:val="0"/>
                  <w:marRight w:val="0"/>
                  <w:marTop w:val="0"/>
                  <w:marBottom w:val="0"/>
                  <w:divBdr>
                    <w:top w:val="none" w:sz="0" w:space="0" w:color="auto"/>
                    <w:left w:val="none" w:sz="0" w:space="0" w:color="auto"/>
                    <w:bottom w:val="none" w:sz="0" w:space="0" w:color="auto"/>
                    <w:right w:val="none" w:sz="0" w:space="0" w:color="auto"/>
                  </w:divBdr>
                  <w:divsChild>
                    <w:div w:id="1842313056">
                      <w:marLeft w:val="0"/>
                      <w:marRight w:val="0"/>
                      <w:marTop w:val="0"/>
                      <w:marBottom w:val="0"/>
                      <w:divBdr>
                        <w:top w:val="none" w:sz="0" w:space="0" w:color="auto"/>
                        <w:left w:val="none" w:sz="0" w:space="0" w:color="auto"/>
                        <w:bottom w:val="none" w:sz="0" w:space="0" w:color="auto"/>
                        <w:right w:val="none" w:sz="0" w:space="0" w:color="auto"/>
                      </w:divBdr>
                      <w:divsChild>
                        <w:div w:id="1179126137">
                          <w:marLeft w:val="0"/>
                          <w:marRight w:val="0"/>
                          <w:marTop w:val="0"/>
                          <w:marBottom w:val="0"/>
                          <w:divBdr>
                            <w:top w:val="none" w:sz="0" w:space="0" w:color="auto"/>
                            <w:left w:val="none" w:sz="0" w:space="0" w:color="auto"/>
                            <w:bottom w:val="none" w:sz="0" w:space="0" w:color="auto"/>
                            <w:right w:val="none" w:sz="0" w:space="0" w:color="auto"/>
                          </w:divBdr>
                          <w:divsChild>
                            <w:div w:id="1607811489">
                              <w:marLeft w:val="0"/>
                              <w:marRight w:val="0"/>
                              <w:marTop w:val="0"/>
                              <w:marBottom w:val="0"/>
                              <w:divBdr>
                                <w:top w:val="none" w:sz="0" w:space="0" w:color="auto"/>
                                <w:left w:val="none" w:sz="0" w:space="0" w:color="auto"/>
                                <w:bottom w:val="none" w:sz="0" w:space="0" w:color="auto"/>
                                <w:right w:val="none" w:sz="0" w:space="0" w:color="auto"/>
                              </w:divBdr>
                              <w:divsChild>
                                <w:div w:id="245504358">
                                  <w:marLeft w:val="0"/>
                                  <w:marRight w:val="0"/>
                                  <w:marTop w:val="0"/>
                                  <w:marBottom w:val="0"/>
                                  <w:divBdr>
                                    <w:top w:val="none" w:sz="0" w:space="0" w:color="auto"/>
                                    <w:left w:val="none" w:sz="0" w:space="0" w:color="auto"/>
                                    <w:bottom w:val="none" w:sz="0" w:space="0" w:color="auto"/>
                                    <w:right w:val="none" w:sz="0" w:space="0" w:color="auto"/>
                                  </w:divBdr>
                                  <w:divsChild>
                                    <w:div w:id="1223445029">
                                      <w:marLeft w:val="0"/>
                                      <w:marRight w:val="0"/>
                                      <w:marTop w:val="0"/>
                                      <w:marBottom w:val="0"/>
                                      <w:divBdr>
                                        <w:top w:val="none" w:sz="0" w:space="0" w:color="auto"/>
                                        <w:left w:val="none" w:sz="0" w:space="0" w:color="auto"/>
                                        <w:bottom w:val="none" w:sz="0" w:space="0" w:color="auto"/>
                                        <w:right w:val="none" w:sz="0" w:space="0" w:color="auto"/>
                                      </w:divBdr>
                                      <w:divsChild>
                                        <w:div w:id="312562459">
                                          <w:marLeft w:val="0"/>
                                          <w:marRight w:val="0"/>
                                          <w:marTop w:val="0"/>
                                          <w:marBottom w:val="0"/>
                                          <w:divBdr>
                                            <w:top w:val="none" w:sz="0" w:space="0" w:color="auto"/>
                                            <w:left w:val="none" w:sz="0" w:space="0" w:color="auto"/>
                                            <w:bottom w:val="none" w:sz="0" w:space="0" w:color="auto"/>
                                            <w:right w:val="none" w:sz="0" w:space="0" w:color="auto"/>
                                          </w:divBdr>
                                          <w:divsChild>
                                            <w:div w:id="1211770286">
                                              <w:marLeft w:val="0"/>
                                              <w:marRight w:val="0"/>
                                              <w:marTop w:val="0"/>
                                              <w:marBottom w:val="0"/>
                                              <w:divBdr>
                                                <w:top w:val="none" w:sz="0" w:space="0" w:color="auto"/>
                                                <w:left w:val="none" w:sz="0" w:space="0" w:color="auto"/>
                                                <w:bottom w:val="none" w:sz="0" w:space="0" w:color="auto"/>
                                                <w:right w:val="none" w:sz="0" w:space="0" w:color="auto"/>
                                              </w:divBdr>
                                              <w:divsChild>
                                                <w:div w:id="133838123">
                                                  <w:marLeft w:val="0"/>
                                                  <w:marRight w:val="0"/>
                                                  <w:marTop w:val="0"/>
                                                  <w:marBottom w:val="0"/>
                                                  <w:divBdr>
                                                    <w:top w:val="none" w:sz="0" w:space="0" w:color="auto"/>
                                                    <w:left w:val="none" w:sz="0" w:space="0" w:color="auto"/>
                                                    <w:bottom w:val="none" w:sz="0" w:space="0" w:color="auto"/>
                                                    <w:right w:val="none" w:sz="0" w:space="0" w:color="auto"/>
                                                  </w:divBdr>
                                                  <w:divsChild>
                                                    <w:div w:id="2092845098">
                                                      <w:marLeft w:val="0"/>
                                                      <w:marRight w:val="0"/>
                                                      <w:marTop w:val="0"/>
                                                      <w:marBottom w:val="0"/>
                                                      <w:divBdr>
                                                        <w:top w:val="none" w:sz="0" w:space="0" w:color="auto"/>
                                                        <w:left w:val="none" w:sz="0" w:space="0" w:color="auto"/>
                                                        <w:bottom w:val="none" w:sz="0" w:space="0" w:color="auto"/>
                                                        <w:right w:val="none" w:sz="0" w:space="0" w:color="auto"/>
                                                      </w:divBdr>
                                                      <w:divsChild>
                                                        <w:div w:id="158542377">
                                                          <w:marLeft w:val="0"/>
                                                          <w:marRight w:val="0"/>
                                                          <w:marTop w:val="0"/>
                                                          <w:marBottom w:val="0"/>
                                                          <w:divBdr>
                                                            <w:top w:val="none" w:sz="0" w:space="0" w:color="auto"/>
                                                            <w:left w:val="none" w:sz="0" w:space="0" w:color="auto"/>
                                                            <w:bottom w:val="none" w:sz="0" w:space="0" w:color="auto"/>
                                                            <w:right w:val="none" w:sz="0" w:space="0" w:color="auto"/>
                                                          </w:divBdr>
                                                          <w:divsChild>
                                                            <w:div w:id="224537570">
                                                              <w:marLeft w:val="0"/>
                                                              <w:marRight w:val="0"/>
                                                              <w:marTop w:val="0"/>
                                                              <w:marBottom w:val="0"/>
                                                              <w:divBdr>
                                                                <w:top w:val="none" w:sz="0" w:space="0" w:color="auto"/>
                                                                <w:left w:val="none" w:sz="0" w:space="0" w:color="auto"/>
                                                                <w:bottom w:val="none" w:sz="0" w:space="0" w:color="auto"/>
                                                                <w:right w:val="none" w:sz="0" w:space="0" w:color="auto"/>
                                                              </w:divBdr>
                                                              <w:divsChild>
                                                                <w:div w:id="18117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7878352">
      <w:bodyDiv w:val="1"/>
      <w:marLeft w:val="0"/>
      <w:marRight w:val="0"/>
      <w:marTop w:val="0"/>
      <w:marBottom w:val="0"/>
      <w:divBdr>
        <w:top w:val="none" w:sz="0" w:space="0" w:color="auto"/>
        <w:left w:val="none" w:sz="0" w:space="0" w:color="auto"/>
        <w:bottom w:val="none" w:sz="0" w:space="0" w:color="auto"/>
        <w:right w:val="none" w:sz="0" w:space="0" w:color="auto"/>
      </w:divBdr>
    </w:div>
    <w:div w:id="754667286">
      <w:bodyDiv w:val="1"/>
      <w:marLeft w:val="0"/>
      <w:marRight w:val="0"/>
      <w:marTop w:val="0"/>
      <w:marBottom w:val="0"/>
      <w:divBdr>
        <w:top w:val="none" w:sz="0" w:space="0" w:color="auto"/>
        <w:left w:val="none" w:sz="0" w:space="0" w:color="auto"/>
        <w:bottom w:val="none" w:sz="0" w:space="0" w:color="auto"/>
        <w:right w:val="none" w:sz="0" w:space="0" w:color="auto"/>
      </w:divBdr>
    </w:div>
    <w:div w:id="765155341">
      <w:bodyDiv w:val="1"/>
      <w:marLeft w:val="0"/>
      <w:marRight w:val="0"/>
      <w:marTop w:val="0"/>
      <w:marBottom w:val="0"/>
      <w:divBdr>
        <w:top w:val="none" w:sz="0" w:space="0" w:color="auto"/>
        <w:left w:val="none" w:sz="0" w:space="0" w:color="auto"/>
        <w:bottom w:val="none" w:sz="0" w:space="0" w:color="auto"/>
        <w:right w:val="none" w:sz="0" w:space="0" w:color="auto"/>
      </w:divBdr>
      <w:divsChild>
        <w:div w:id="744836779">
          <w:marLeft w:val="0"/>
          <w:marRight w:val="0"/>
          <w:marTop w:val="0"/>
          <w:marBottom w:val="0"/>
          <w:divBdr>
            <w:top w:val="none" w:sz="0" w:space="0" w:color="auto"/>
            <w:left w:val="none" w:sz="0" w:space="0" w:color="auto"/>
            <w:bottom w:val="none" w:sz="0" w:space="0" w:color="auto"/>
            <w:right w:val="none" w:sz="0" w:space="0" w:color="auto"/>
          </w:divBdr>
          <w:divsChild>
            <w:div w:id="202061802">
              <w:marLeft w:val="0"/>
              <w:marRight w:val="0"/>
              <w:marTop w:val="0"/>
              <w:marBottom w:val="0"/>
              <w:divBdr>
                <w:top w:val="none" w:sz="0" w:space="0" w:color="auto"/>
                <w:left w:val="none" w:sz="0" w:space="0" w:color="auto"/>
                <w:bottom w:val="none" w:sz="0" w:space="0" w:color="auto"/>
                <w:right w:val="none" w:sz="0" w:space="0" w:color="auto"/>
              </w:divBdr>
            </w:div>
            <w:div w:id="333339603">
              <w:marLeft w:val="0"/>
              <w:marRight w:val="0"/>
              <w:marTop w:val="0"/>
              <w:marBottom w:val="0"/>
              <w:divBdr>
                <w:top w:val="none" w:sz="0" w:space="0" w:color="auto"/>
                <w:left w:val="none" w:sz="0" w:space="0" w:color="auto"/>
                <w:bottom w:val="none" w:sz="0" w:space="0" w:color="auto"/>
                <w:right w:val="none" w:sz="0" w:space="0" w:color="auto"/>
              </w:divBdr>
            </w:div>
            <w:div w:id="382173163">
              <w:marLeft w:val="0"/>
              <w:marRight w:val="0"/>
              <w:marTop w:val="0"/>
              <w:marBottom w:val="0"/>
              <w:divBdr>
                <w:top w:val="none" w:sz="0" w:space="0" w:color="auto"/>
                <w:left w:val="none" w:sz="0" w:space="0" w:color="auto"/>
                <w:bottom w:val="none" w:sz="0" w:space="0" w:color="auto"/>
                <w:right w:val="none" w:sz="0" w:space="0" w:color="auto"/>
              </w:divBdr>
            </w:div>
            <w:div w:id="650671130">
              <w:marLeft w:val="0"/>
              <w:marRight w:val="0"/>
              <w:marTop w:val="0"/>
              <w:marBottom w:val="0"/>
              <w:divBdr>
                <w:top w:val="none" w:sz="0" w:space="0" w:color="auto"/>
                <w:left w:val="none" w:sz="0" w:space="0" w:color="auto"/>
                <w:bottom w:val="none" w:sz="0" w:space="0" w:color="auto"/>
                <w:right w:val="none" w:sz="0" w:space="0" w:color="auto"/>
              </w:divBdr>
            </w:div>
            <w:div w:id="972445092">
              <w:marLeft w:val="0"/>
              <w:marRight w:val="0"/>
              <w:marTop w:val="0"/>
              <w:marBottom w:val="0"/>
              <w:divBdr>
                <w:top w:val="none" w:sz="0" w:space="0" w:color="auto"/>
                <w:left w:val="none" w:sz="0" w:space="0" w:color="auto"/>
                <w:bottom w:val="none" w:sz="0" w:space="0" w:color="auto"/>
                <w:right w:val="none" w:sz="0" w:space="0" w:color="auto"/>
              </w:divBdr>
            </w:div>
            <w:div w:id="1169908568">
              <w:marLeft w:val="0"/>
              <w:marRight w:val="0"/>
              <w:marTop w:val="0"/>
              <w:marBottom w:val="0"/>
              <w:divBdr>
                <w:top w:val="none" w:sz="0" w:space="0" w:color="auto"/>
                <w:left w:val="none" w:sz="0" w:space="0" w:color="auto"/>
                <w:bottom w:val="none" w:sz="0" w:space="0" w:color="auto"/>
                <w:right w:val="none" w:sz="0" w:space="0" w:color="auto"/>
              </w:divBdr>
            </w:div>
            <w:div w:id="1273585953">
              <w:marLeft w:val="0"/>
              <w:marRight w:val="0"/>
              <w:marTop w:val="0"/>
              <w:marBottom w:val="0"/>
              <w:divBdr>
                <w:top w:val="none" w:sz="0" w:space="0" w:color="auto"/>
                <w:left w:val="none" w:sz="0" w:space="0" w:color="auto"/>
                <w:bottom w:val="none" w:sz="0" w:space="0" w:color="auto"/>
                <w:right w:val="none" w:sz="0" w:space="0" w:color="auto"/>
              </w:divBdr>
            </w:div>
            <w:div w:id="1544829058">
              <w:marLeft w:val="0"/>
              <w:marRight w:val="0"/>
              <w:marTop w:val="0"/>
              <w:marBottom w:val="0"/>
              <w:divBdr>
                <w:top w:val="none" w:sz="0" w:space="0" w:color="auto"/>
                <w:left w:val="none" w:sz="0" w:space="0" w:color="auto"/>
                <w:bottom w:val="none" w:sz="0" w:space="0" w:color="auto"/>
                <w:right w:val="none" w:sz="0" w:space="0" w:color="auto"/>
              </w:divBdr>
            </w:div>
            <w:div w:id="1716851275">
              <w:marLeft w:val="0"/>
              <w:marRight w:val="0"/>
              <w:marTop w:val="0"/>
              <w:marBottom w:val="0"/>
              <w:divBdr>
                <w:top w:val="none" w:sz="0" w:space="0" w:color="auto"/>
                <w:left w:val="none" w:sz="0" w:space="0" w:color="auto"/>
                <w:bottom w:val="none" w:sz="0" w:space="0" w:color="auto"/>
                <w:right w:val="none" w:sz="0" w:space="0" w:color="auto"/>
              </w:divBdr>
            </w:div>
          </w:divsChild>
        </w:div>
        <w:div w:id="1141463261">
          <w:marLeft w:val="0"/>
          <w:marRight w:val="0"/>
          <w:marTop w:val="0"/>
          <w:marBottom w:val="0"/>
          <w:divBdr>
            <w:top w:val="none" w:sz="0" w:space="0" w:color="auto"/>
            <w:left w:val="none" w:sz="0" w:space="0" w:color="auto"/>
            <w:bottom w:val="none" w:sz="0" w:space="0" w:color="auto"/>
            <w:right w:val="none" w:sz="0" w:space="0" w:color="auto"/>
          </w:divBdr>
          <w:divsChild>
            <w:div w:id="155269452">
              <w:marLeft w:val="0"/>
              <w:marRight w:val="0"/>
              <w:marTop w:val="0"/>
              <w:marBottom w:val="0"/>
              <w:divBdr>
                <w:top w:val="none" w:sz="0" w:space="0" w:color="auto"/>
                <w:left w:val="none" w:sz="0" w:space="0" w:color="auto"/>
                <w:bottom w:val="none" w:sz="0" w:space="0" w:color="auto"/>
                <w:right w:val="none" w:sz="0" w:space="0" w:color="auto"/>
              </w:divBdr>
            </w:div>
            <w:div w:id="258106035">
              <w:marLeft w:val="0"/>
              <w:marRight w:val="0"/>
              <w:marTop w:val="0"/>
              <w:marBottom w:val="0"/>
              <w:divBdr>
                <w:top w:val="none" w:sz="0" w:space="0" w:color="auto"/>
                <w:left w:val="none" w:sz="0" w:space="0" w:color="auto"/>
                <w:bottom w:val="none" w:sz="0" w:space="0" w:color="auto"/>
                <w:right w:val="none" w:sz="0" w:space="0" w:color="auto"/>
              </w:divBdr>
            </w:div>
            <w:div w:id="503320469">
              <w:marLeft w:val="0"/>
              <w:marRight w:val="0"/>
              <w:marTop w:val="0"/>
              <w:marBottom w:val="0"/>
              <w:divBdr>
                <w:top w:val="none" w:sz="0" w:space="0" w:color="auto"/>
                <w:left w:val="none" w:sz="0" w:space="0" w:color="auto"/>
                <w:bottom w:val="none" w:sz="0" w:space="0" w:color="auto"/>
                <w:right w:val="none" w:sz="0" w:space="0" w:color="auto"/>
              </w:divBdr>
            </w:div>
            <w:div w:id="600332288">
              <w:marLeft w:val="0"/>
              <w:marRight w:val="0"/>
              <w:marTop w:val="0"/>
              <w:marBottom w:val="0"/>
              <w:divBdr>
                <w:top w:val="none" w:sz="0" w:space="0" w:color="auto"/>
                <w:left w:val="none" w:sz="0" w:space="0" w:color="auto"/>
                <w:bottom w:val="none" w:sz="0" w:space="0" w:color="auto"/>
                <w:right w:val="none" w:sz="0" w:space="0" w:color="auto"/>
              </w:divBdr>
            </w:div>
            <w:div w:id="847408952">
              <w:marLeft w:val="0"/>
              <w:marRight w:val="0"/>
              <w:marTop w:val="0"/>
              <w:marBottom w:val="0"/>
              <w:divBdr>
                <w:top w:val="none" w:sz="0" w:space="0" w:color="auto"/>
                <w:left w:val="none" w:sz="0" w:space="0" w:color="auto"/>
                <w:bottom w:val="none" w:sz="0" w:space="0" w:color="auto"/>
                <w:right w:val="none" w:sz="0" w:space="0" w:color="auto"/>
              </w:divBdr>
            </w:div>
            <w:div w:id="1592738812">
              <w:marLeft w:val="0"/>
              <w:marRight w:val="0"/>
              <w:marTop w:val="0"/>
              <w:marBottom w:val="0"/>
              <w:divBdr>
                <w:top w:val="none" w:sz="0" w:space="0" w:color="auto"/>
                <w:left w:val="none" w:sz="0" w:space="0" w:color="auto"/>
                <w:bottom w:val="none" w:sz="0" w:space="0" w:color="auto"/>
                <w:right w:val="none" w:sz="0" w:space="0" w:color="auto"/>
              </w:divBdr>
            </w:div>
            <w:div w:id="17327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91444">
      <w:bodyDiv w:val="1"/>
      <w:marLeft w:val="0"/>
      <w:marRight w:val="0"/>
      <w:marTop w:val="0"/>
      <w:marBottom w:val="0"/>
      <w:divBdr>
        <w:top w:val="none" w:sz="0" w:space="0" w:color="auto"/>
        <w:left w:val="none" w:sz="0" w:space="0" w:color="auto"/>
        <w:bottom w:val="none" w:sz="0" w:space="0" w:color="auto"/>
        <w:right w:val="none" w:sz="0" w:space="0" w:color="auto"/>
      </w:divBdr>
    </w:div>
    <w:div w:id="954408554">
      <w:bodyDiv w:val="1"/>
      <w:marLeft w:val="0"/>
      <w:marRight w:val="0"/>
      <w:marTop w:val="0"/>
      <w:marBottom w:val="0"/>
      <w:divBdr>
        <w:top w:val="none" w:sz="0" w:space="0" w:color="auto"/>
        <w:left w:val="none" w:sz="0" w:space="0" w:color="auto"/>
        <w:bottom w:val="none" w:sz="0" w:space="0" w:color="auto"/>
        <w:right w:val="none" w:sz="0" w:space="0" w:color="auto"/>
      </w:divBdr>
    </w:div>
    <w:div w:id="961111958">
      <w:bodyDiv w:val="1"/>
      <w:marLeft w:val="0"/>
      <w:marRight w:val="0"/>
      <w:marTop w:val="0"/>
      <w:marBottom w:val="0"/>
      <w:divBdr>
        <w:top w:val="none" w:sz="0" w:space="0" w:color="auto"/>
        <w:left w:val="none" w:sz="0" w:space="0" w:color="auto"/>
        <w:bottom w:val="none" w:sz="0" w:space="0" w:color="auto"/>
        <w:right w:val="none" w:sz="0" w:space="0" w:color="auto"/>
      </w:divBdr>
      <w:divsChild>
        <w:div w:id="1517577558">
          <w:marLeft w:val="0"/>
          <w:marRight w:val="0"/>
          <w:marTop w:val="0"/>
          <w:marBottom w:val="0"/>
          <w:divBdr>
            <w:top w:val="none" w:sz="0" w:space="0" w:color="auto"/>
            <w:left w:val="none" w:sz="0" w:space="0" w:color="auto"/>
            <w:bottom w:val="none" w:sz="0" w:space="0" w:color="auto"/>
            <w:right w:val="none" w:sz="0" w:space="0" w:color="auto"/>
          </w:divBdr>
          <w:divsChild>
            <w:div w:id="979504628">
              <w:marLeft w:val="0"/>
              <w:marRight w:val="0"/>
              <w:marTop w:val="0"/>
              <w:marBottom w:val="0"/>
              <w:divBdr>
                <w:top w:val="none" w:sz="0" w:space="0" w:color="auto"/>
                <w:left w:val="none" w:sz="0" w:space="0" w:color="auto"/>
                <w:bottom w:val="none" w:sz="0" w:space="0" w:color="auto"/>
                <w:right w:val="none" w:sz="0" w:space="0" w:color="auto"/>
              </w:divBdr>
              <w:divsChild>
                <w:div w:id="1976830698">
                  <w:marLeft w:val="0"/>
                  <w:marRight w:val="0"/>
                  <w:marTop w:val="0"/>
                  <w:marBottom w:val="0"/>
                  <w:divBdr>
                    <w:top w:val="none" w:sz="0" w:space="0" w:color="auto"/>
                    <w:left w:val="none" w:sz="0" w:space="0" w:color="auto"/>
                    <w:bottom w:val="none" w:sz="0" w:space="0" w:color="auto"/>
                    <w:right w:val="none" w:sz="0" w:space="0" w:color="auto"/>
                  </w:divBdr>
                  <w:divsChild>
                    <w:div w:id="772162891">
                      <w:marLeft w:val="0"/>
                      <w:marRight w:val="0"/>
                      <w:marTop w:val="0"/>
                      <w:marBottom w:val="0"/>
                      <w:divBdr>
                        <w:top w:val="none" w:sz="0" w:space="0" w:color="auto"/>
                        <w:left w:val="none" w:sz="0" w:space="0" w:color="auto"/>
                        <w:bottom w:val="none" w:sz="0" w:space="0" w:color="auto"/>
                        <w:right w:val="none" w:sz="0" w:space="0" w:color="auto"/>
                      </w:divBdr>
                      <w:divsChild>
                        <w:div w:id="1910265226">
                          <w:marLeft w:val="0"/>
                          <w:marRight w:val="0"/>
                          <w:marTop w:val="0"/>
                          <w:marBottom w:val="0"/>
                          <w:divBdr>
                            <w:top w:val="none" w:sz="0" w:space="0" w:color="auto"/>
                            <w:left w:val="none" w:sz="0" w:space="0" w:color="auto"/>
                            <w:bottom w:val="none" w:sz="0" w:space="0" w:color="auto"/>
                            <w:right w:val="none" w:sz="0" w:space="0" w:color="auto"/>
                          </w:divBdr>
                          <w:divsChild>
                            <w:div w:id="1720085871">
                              <w:marLeft w:val="0"/>
                              <w:marRight w:val="0"/>
                              <w:marTop w:val="0"/>
                              <w:marBottom w:val="0"/>
                              <w:divBdr>
                                <w:top w:val="none" w:sz="0" w:space="0" w:color="auto"/>
                                <w:left w:val="none" w:sz="0" w:space="0" w:color="auto"/>
                                <w:bottom w:val="none" w:sz="0" w:space="0" w:color="auto"/>
                                <w:right w:val="none" w:sz="0" w:space="0" w:color="auto"/>
                              </w:divBdr>
                              <w:divsChild>
                                <w:div w:id="406728653">
                                  <w:marLeft w:val="0"/>
                                  <w:marRight w:val="0"/>
                                  <w:marTop w:val="0"/>
                                  <w:marBottom w:val="0"/>
                                  <w:divBdr>
                                    <w:top w:val="none" w:sz="0" w:space="0" w:color="auto"/>
                                    <w:left w:val="none" w:sz="0" w:space="0" w:color="auto"/>
                                    <w:bottom w:val="none" w:sz="0" w:space="0" w:color="auto"/>
                                    <w:right w:val="none" w:sz="0" w:space="0" w:color="auto"/>
                                  </w:divBdr>
                                  <w:divsChild>
                                    <w:div w:id="2092970078">
                                      <w:marLeft w:val="0"/>
                                      <w:marRight w:val="0"/>
                                      <w:marTop w:val="0"/>
                                      <w:marBottom w:val="0"/>
                                      <w:divBdr>
                                        <w:top w:val="none" w:sz="0" w:space="0" w:color="auto"/>
                                        <w:left w:val="none" w:sz="0" w:space="0" w:color="auto"/>
                                        <w:bottom w:val="none" w:sz="0" w:space="0" w:color="auto"/>
                                        <w:right w:val="none" w:sz="0" w:space="0" w:color="auto"/>
                                      </w:divBdr>
                                      <w:divsChild>
                                        <w:div w:id="1762751486">
                                          <w:marLeft w:val="0"/>
                                          <w:marRight w:val="0"/>
                                          <w:marTop w:val="0"/>
                                          <w:marBottom w:val="0"/>
                                          <w:divBdr>
                                            <w:top w:val="none" w:sz="0" w:space="0" w:color="auto"/>
                                            <w:left w:val="none" w:sz="0" w:space="0" w:color="auto"/>
                                            <w:bottom w:val="none" w:sz="0" w:space="0" w:color="auto"/>
                                            <w:right w:val="none" w:sz="0" w:space="0" w:color="auto"/>
                                          </w:divBdr>
                                          <w:divsChild>
                                            <w:div w:id="1211770592">
                                              <w:marLeft w:val="0"/>
                                              <w:marRight w:val="0"/>
                                              <w:marTop w:val="0"/>
                                              <w:marBottom w:val="0"/>
                                              <w:divBdr>
                                                <w:top w:val="none" w:sz="0" w:space="0" w:color="auto"/>
                                                <w:left w:val="none" w:sz="0" w:space="0" w:color="auto"/>
                                                <w:bottom w:val="none" w:sz="0" w:space="0" w:color="auto"/>
                                                <w:right w:val="none" w:sz="0" w:space="0" w:color="auto"/>
                                              </w:divBdr>
                                              <w:divsChild>
                                                <w:div w:id="1336880360">
                                                  <w:marLeft w:val="0"/>
                                                  <w:marRight w:val="0"/>
                                                  <w:marTop w:val="0"/>
                                                  <w:marBottom w:val="0"/>
                                                  <w:divBdr>
                                                    <w:top w:val="none" w:sz="0" w:space="0" w:color="auto"/>
                                                    <w:left w:val="none" w:sz="0" w:space="0" w:color="auto"/>
                                                    <w:bottom w:val="none" w:sz="0" w:space="0" w:color="auto"/>
                                                    <w:right w:val="none" w:sz="0" w:space="0" w:color="auto"/>
                                                  </w:divBdr>
                                                  <w:divsChild>
                                                    <w:div w:id="1009141206">
                                                      <w:marLeft w:val="0"/>
                                                      <w:marRight w:val="0"/>
                                                      <w:marTop w:val="0"/>
                                                      <w:marBottom w:val="0"/>
                                                      <w:divBdr>
                                                        <w:top w:val="none" w:sz="0" w:space="0" w:color="auto"/>
                                                        <w:left w:val="none" w:sz="0" w:space="0" w:color="auto"/>
                                                        <w:bottom w:val="none" w:sz="0" w:space="0" w:color="auto"/>
                                                        <w:right w:val="none" w:sz="0" w:space="0" w:color="auto"/>
                                                      </w:divBdr>
                                                      <w:divsChild>
                                                        <w:div w:id="1068261581">
                                                          <w:marLeft w:val="0"/>
                                                          <w:marRight w:val="0"/>
                                                          <w:marTop w:val="0"/>
                                                          <w:marBottom w:val="0"/>
                                                          <w:divBdr>
                                                            <w:top w:val="none" w:sz="0" w:space="0" w:color="auto"/>
                                                            <w:left w:val="none" w:sz="0" w:space="0" w:color="auto"/>
                                                            <w:bottom w:val="none" w:sz="0" w:space="0" w:color="auto"/>
                                                            <w:right w:val="none" w:sz="0" w:space="0" w:color="auto"/>
                                                          </w:divBdr>
                                                          <w:divsChild>
                                                            <w:div w:id="1173881944">
                                                              <w:marLeft w:val="0"/>
                                                              <w:marRight w:val="0"/>
                                                              <w:marTop w:val="0"/>
                                                              <w:marBottom w:val="0"/>
                                                              <w:divBdr>
                                                                <w:top w:val="none" w:sz="0" w:space="0" w:color="auto"/>
                                                                <w:left w:val="none" w:sz="0" w:space="0" w:color="auto"/>
                                                                <w:bottom w:val="none" w:sz="0" w:space="0" w:color="auto"/>
                                                                <w:right w:val="none" w:sz="0" w:space="0" w:color="auto"/>
                                                              </w:divBdr>
                                                              <w:divsChild>
                                                                <w:div w:id="1564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0553605">
      <w:bodyDiv w:val="1"/>
      <w:marLeft w:val="0"/>
      <w:marRight w:val="0"/>
      <w:marTop w:val="0"/>
      <w:marBottom w:val="0"/>
      <w:divBdr>
        <w:top w:val="none" w:sz="0" w:space="0" w:color="auto"/>
        <w:left w:val="none" w:sz="0" w:space="0" w:color="auto"/>
        <w:bottom w:val="none" w:sz="0" w:space="0" w:color="auto"/>
        <w:right w:val="none" w:sz="0" w:space="0" w:color="auto"/>
      </w:divBdr>
    </w:div>
    <w:div w:id="975450576">
      <w:bodyDiv w:val="1"/>
      <w:marLeft w:val="0"/>
      <w:marRight w:val="0"/>
      <w:marTop w:val="0"/>
      <w:marBottom w:val="0"/>
      <w:divBdr>
        <w:top w:val="none" w:sz="0" w:space="0" w:color="auto"/>
        <w:left w:val="none" w:sz="0" w:space="0" w:color="auto"/>
        <w:bottom w:val="none" w:sz="0" w:space="0" w:color="auto"/>
        <w:right w:val="none" w:sz="0" w:space="0" w:color="auto"/>
      </w:divBdr>
    </w:div>
    <w:div w:id="992291978">
      <w:bodyDiv w:val="1"/>
      <w:marLeft w:val="0"/>
      <w:marRight w:val="0"/>
      <w:marTop w:val="0"/>
      <w:marBottom w:val="0"/>
      <w:divBdr>
        <w:top w:val="none" w:sz="0" w:space="0" w:color="auto"/>
        <w:left w:val="none" w:sz="0" w:space="0" w:color="auto"/>
        <w:bottom w:val="none" w:sz="0" w:space="0" w:color="auto"/>
        <w:right w:val="none" w:sz="0" w:space="0" w:color="auto"/>
      </w:divBdr>
      <w:divsChild>
        <w:div w:id="89199445">
          <w:marLeft w:val="0"/>
          <w:marRight w:val="0"/>
          <w:marTop w:val="0"/>
          <w:marBottom w:val="0"/>
          <w:divBdr>
            <w:top w:val="none" w:sz="0" w:space="0" w:color="auto"/>
            <w:left w:val="none" w:sz="0" w:space="0" w:color="auto"/>
            <w:bottom w:val="none" w:sz="0" w:space="0" w:color="auto"/>
            <w:right w:val="none" w:sz="0" w:space="0" w:color="auto"/>
          </w:divBdr>
          <w:divsChild>
            <w:div w:id="52580298">
              <w:marLeft w:val="0"/>
              <w:marRight w:val="0"/>
              <w:marTop w:val="0"/>
              <w:marBottom w:val="0"/>
              <w:divBdr>
                <w:top w:val="none" w:sz="0" w:space="0" w:color="auto"/>
                <w:left w:val="none" w:sz="0" w:space="0" w:color="auto"/>
                <w:bottom w:val="none" w:sz="0" w:space="0" w:color="auto"/>
                <w:right w:val="none" w:sz="0" w:space="0" w:color="auto"/>
              </w:divBdr>
              <w:divsChild>
                <w:div w:id="1117483399">
                  <w:marLeft w:val="0"/>
                  <w:marRight w:val="0"/>
                  <w:marTop w:val="0"/>
                  <w:marBottom w:val="0"/>
                  <w:divBdr>
                    <w:top w:val="none" w:sz="0" w:space="0" w:color="auto"/>
                    <w:left w:val="none" w:sz="0" w:space="0" w:color="auto"/>
                    <w:bottom w:val="none" w:sz="0" w:space="0" w:color="auto"/>
                    <w:right w:val="none" w:sz="0" w:space="0" w:color="auto"/>
                  </w:divBdr>
                  <w:divsChild>
                    <w:div w:id="1673295752">
                      <w:marLeft w:val="0"/>
                      <w:marRight w:val="0"/>
                      <w:marTop w:val="0"/>
                      <w:marBottom w:val="0"/>
                      <w:divBdr>
                        <w:top w:val="none" w:sz="0" w:space="0" w:color="auto"/>
                        <w:left w:val="none" w:sz="0" w:space="0" w:color="auto"/>
                        <w:bottom w:val="none" w:sz="0" w:space="0" w:color="auto"/>
                        <w:right w:val="none" w:sz="0" w:space="0" w:color="auto"/>
                      </w:divBdr>
                      <w:divsChild>
                        <w:div w:id="1711539363">
                          <w:marLeft w:val="0"/>
                          <w:marRight w:val="0"/>
                          <w:marTop w:val="0"/>
                          <w:marBottom w:val="0"/>
                          <w:divBdr>
                            <w:top w:val="none" w:sz="0" w:space="0" w:color="auto"/>
                            <w:left w:val="none" w:sz="0" w:space="0" w:color="auto"/>
                            <w:bottom w:val="none" w:sz="0" w:space="0" w:color="auto"/>
                            <w:right w:val="none" w:sz="0" w:space="0" w:color="auto"/>
                          </w:divBdr>
                          <w:divsChild>
                            <w:div w:id="2039308658">
                              <w:marLeft w:val="0"/>
                              <w:marRight w:val="0"/>
                              <w:marTop w:val="0"/>
                              <w:marBottom w:val="0"/>
                              <w:divBdr>
                                <w:top w:val="none" w:sz="0" w:space="0" w:color="auto"/>
                                <w:left w:val="none" w:sz="0" w:space="0" w:color="auto"/>
                                <w:bottom w:val="none" w:sz="0" w:space="0" w:color="auto"/>
                                <w:right w:val="none" w:sz="0" w:space="0" w:color="auto"/>
                              </w:divBdr>
                              <w:divsChild>
                                <w:div w:id="485586101">
                                  <w:marLeft w:val="0"/>
                                  <w:marRight w:val="0"/>
                                  <w:marTop w:val="0"/>
                                  <w:marBottom w:val="0"/>
                                  <w:divBdr>
                                    <w:top w:val="none" w:sz="0" w:space="0" w:color="auto"/>
                                    <w:left w:val="none" w:sz="0" w:space="0" w:color="auto"/>
                                    <w:bottom w:val="none" w:sz="0" w:space="0" w:color="auto"/>
                                    <w:right w:val="none" w:sz="0" w:space="0" w:color="auto"/>
                                  </w:divBdr>
                                  <w:divsChild>
                                    <w:div w:id="1346245731">
                                      <w:marLeft w:val="0"/>
                                      <w:marRight w:val="0"/>
                                      <w:marTop w:val="0"/>
                                      <w:marBottom w:val="0"/>
                                      <w:divBdr>
                                        <w:top w:val="none" w:sz="0" w:space="0" w:color="auto"/>
                                        <w:left w:val="none" w:sz="0" w:space="0" w:color="auto"/>
                                        <w:bottom w:val="none" w:sz="0" w:space="0" w:color="auto"/>
                                        <w:right w:val="none" w:sz="0" w:space="0" w:color="auto"/>
                                      </w:divBdr>
                                      <w:divsChild>
                                        <w:div w:id="1317953348">
                                          <w:marLeft w:val="0"/>
                                          <w:marRight w:val="0"/>
                                          <w:marTop w:val="0"/>
                                          <w:marBottom w:val="0"/>
                                          <w:divBdr>
                                            <w:top w:val="none" w:sz="0" w:space="0" w:color="auto"/>
                                            <w:left w:val="none" w:sz="0" w:space="0" w:color="auto"/>
                                            <w:bottom w:val="none" w:sz="0" w:space="0" w:color="auto"/>
                                            <w:right w:val="none" w:sz="0" w:space="0" w:color="auto"/>
                                          </w:divBdr>
                                          <w:divsChild>
                                            <w:div w:id="887688612">
                                              <w:marLeft w:val="0"/>
                                              <w:marRight w:val="0"/>
                                              <w:marTop w:val="0"/>
                                              <w:marBottom w:val="0"/>
                                              <w:divBdr>
                                                <w:top w:val="none" w:sz="0" w:space="0" w:color="auto"/>
                                                <w:left w:val="none" w:sz="0" w:space="0" w:color="auto"/>
                                                <w:bottom w:val="none" w:sz="0" w:space="0" w:color="auto"/>
                                                <w:right w:val="none" w:sz="0" w:space="0" w:color="auto"/>
                                              </w:divBdr>
                                              <w:divsChild>
                                                <w:div w:id="730080143">
                                                  <w:marLeft w:val="0"/>
                                                  <w:marRight w:val="0"/>
                                                  <w:marTop w:val="0"/>
                                                  <w:marBottom w:val="0"/>
                                                  <w:divBdr>
                                                    <w:top w:val="none" w:sz="0" w:space="0" w:color="auto"/>
                                                    <w:left w:val="none" w:sz="0" w:space="0" w:color="auto"/>
                                                    <w:bottom w:val="none" w:sz="0" w:space="0" w:color="auto"/>
                                                    <w:right w:val="none" w:sz="0" w:space="0" w:color="auto"/>
                                                  </w:divBdr>
                                                  <w:divsChild>
                                                    <w:div w:id="209191837">
                                                      <w:marLeft w:val="0"/>
                                                      <w:marRight w:val="0"/>
                                                      <w:marTop w:val="0"/>
                                                      <w:marBottom w:val="0"/>
                                                      <w:divBdr>
                                                        <w:top w:val="none" w:sz="0" w:space="0" w:color="auto"/>
                                                        <w:left w:val="none" w:sz="0" w:space="0" w:color="auto"/>
                                                        <w:bottom w:val="none" w:sz="0" w:space="0" w:color="auto"/>
                                                        <w:right w:val="none" w:sz="0" w:space="0" w:color="auto"/>
                                                      </w:divBdr>
                                                      <w:divsChild>
                                                        <w:div w:id="1089890862">
                                                          <w:marLeft w:val="0"/>
                                                          <w:marRight w:val="0"/>
                                                          <w:marTop w:val="0"/>
                                                          <w:marBottom w:val="0"/>
                                                          <w:divBdr>
                                                            <w:top w:val="none" w:sz="0" w:space="0" w:color="auto"/>
                                                            <w:left w:val="none" w:sz="0" w:space="0" w:color="auto"/>
                                                            <w:bottom w:val="none" w:sz="0" w:space="0" w:color="auto"/>
                                                            <w:right w:val="none" w:sz="0" w:space="0" w:color="auto"/>
                                                          </w:divBdr>
                                                          <w:divsChild>
                                                            <w:div w:id="50856805">
                                                              <w:marLeft w:val="0"/>
                                                              <w:marRight w:val="0"/>
                                                              <w:marTop w:val="0"/>
                                                              <w:marBottom w:val="0"/>
                                                              <w:divBdr>
                                                                <w:top w:val="none" w:sz="0" w:space="0" w:color="auto"/>
                                                                <w:left w:val="none" w:sz="0" w:space="0" w:color="auto"/>
                                                                <w:bottom w:val="none" w:sz="0" w:space="0" w:color="auto"/>
                                                                <w:right w:val="none" w:sz="0" w:space="0" w:color="auto"/>
                                                              </w:divBdr>
                                                              <w:divsChild>
                                                                <w:div w:id="146893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7114678">
      <w:bodyDiv w:val="1"/>
      <w:marLeft w:val="0"/>
      <w:marRight w:val="0"/>
      <w:marTop w:val="0"/>
      <w:marBottom w:val="0"/>
      <w:divBdr>
        <w:top w:val="none" w:sz="0" w:space="0" w:color="auto"/>
        <w:left w:val="none" w:sz="0" w:space="0" w:color="auto"/>
        <w:bottom w:val="none" w:sz="0" w:space="0" w:color="auto"/>
        <w:right w:val="none" w:sz="0" w:space="0" w:color="auto"/>
      </w:divBdr>
    </w:div>
    <w:div w:id="1233545256">
      <w:bodyDiv w:val="1"/>
      <w:marLeft w:val="0"/>
      <w:marRight w:val="0"/>
      <w:marTop w:val="0"/>
      <w:marBottom w:val="0"/>
      <w:divBdr>
        <w:top w:val="none" w:sz="0" w:space="0" w:color="auto"/>
        <w:left w:val="none" w:sz="0" w:space="0" w:color="auto"/>
        <w:bottom w:val="none" w:sz="0" w:space="0" w:color="auto"/>
        <w:right w:val="none" w:sz="0" w:space="0" w:color="auto"/>
      </w:divBdr>
    </w:div>
    <w:div w:id="1240944375">
      <w:bodyDiv w:val="1"/>
      <w:marLeft w:val="0"/>
      <w:marRight w:val="0"/>
      <w:marTop w:val="0"/>
      <w:marBottom w:val="0"/>
      <w:divBdr>
        <w:top w:val="none" w:sz="0" w:space="0" w:color="auto"/>
        <w:left w:val="none" w:sz="0" w:space="0" w:color="auto"/>
        <w:bottom w:val="none" w:sz="0" w:space="0" w:color="auto"/>
        <w:right w:val="none" w:sz="0" w:space="0" w:color="auto"/>
      </w:divBdr>
    </w:div>
    <w:div w:id="1289900651">
      <w:bodyDiv w:val="1"/>
      <w:marLeft w:val="0"/>
      <w:marRight w:val="0"/>
      <w:marTop w:val="0"/>
      <w:marBottom w:val="0"/>
      <w:divBdr>
        <w:top w:val="none" w:sz="0" w:space="0" w:color="auto"/>
        <w:left w:val="none" w:sz="0" w:space="0" w:color="auto"/>
        <w:bottom w:val="none" w:sz="0" w:space="0" w:color="auto"/>
        <w:right w:val="none" w:sz="0" w:space="0" w:color="auto"/>
      </w:divBdr>
    </w:div>
    <w:div w:id="1351755090">
      <w:bodyDiv w:val="1"/>
      <w:marLeft w:val="0"/>
      <w:marRight w:val="0"/>
      <w:marTop w:val="0"/>
      <w:marBottom w:val="0"/>
      <w:divBdr>
        <w:top w:val="none" w:sz="0" w:space="0" w:color="auto"/>
        <w:left w:val="none" w:sz="0" w:space="0" w:color="auto"/>
        <w:bottom w:val="none" w:sz="0" w:space="0" w:color="auto"/>
        <w:right w:val="none" w:sz="0" w:space="0" w:color="auto"/>
      </w:divBdr>
    </w:div>
    <w:div w:id="1415979343">
      <w:bodyDiv w:val="1"/>
      <w:marLeft w:val="0"/>
      <w:marRight w:val="0"/>
      <w:marTop w:val="0"/>
      <w:marBottom w:val="0"/>
      <w:divBdr>
        <w:top w:val="none" w:sz="0" w:space="0" w:color="auto"/>
        <w:left w:val="none" w:sz="0" w:space="0" w:color="auto"/>
        <w:bottom w:val="none" w:sz="0" w:space="0" w:color="auto"/>
        <w:right w:val="none" w:sz="0" w:space="0" w:color="auto"/>
      </w:divBdr>
    </w:div>
    <w:div w:id="1429235328">
      <w:bodyDiv w:val="1"/>
      <w:marLeft w:val="0"/>
      <w:marRight w:val="0"/>
      <w:marTop w:val="0"/>
      <w:marBottom w:val="0"/>
      <w:divBdr>
        <w:top w:val="none" w:sz="0" w:space="0" w:color="auto"/>
        <w:left w:val="none" w:sz="0" w:space="0" w:color="auto"/>
        <w:bottom w:val="none" w:sz="0" w:space="0" w:color="auto"/>
        <w:right w:val="none" w:sz="0" w:space="0" w:color="auto"/>
      </w:divBdr>
    </w:div>
    <w:div w:id="1440562632">
      <w:bodyDiv w:val="1"/>
      <w:marLeft w:val="0"/>
      <w:marRight w:val="0"/>
      <w:marTop w:val="0"/>
      <w:marBottom w:val="0"/>
      <w:divBdr>
        <w:top w:val="none" w:sz="0" w:space="0" w:color="auto"/>
        <w:left w:val="none" w:sz="0" w:space="0" w:color="auto"/>
        <w:bottom w:val="none" w:sz="0" w:space="0" w:color="auto"/>
        <w:right w:val="none" w:sz="0" w:space="0" w:color="auto"/>
      </w:divBdr>
    </w:div>
    <w:div w:id="1575310166">
      <w:bodyDiv w:val="1"/>
      <w:marLeft w:val="0"/>
      <w:marRight w:val="0"/>
      <w:marTop w:val="0"/>
      <w:marBottom w:val="0"/>
      <w:divBdr>
        <w:top w:val="none" w:sz="0" w:space="0" w:color="auto"/>
        <w:left w:val="none" w:sz="0" w:space="0" w:color="auto"/>
        <w:bottom w:val="none" w:sz="0" w:space="0" w:color="auto"/>
        <w:right w:val="none" w:sz="0" w:space="0" w:color="auto"/>
      </w:divBdr>
    </w:div>
    <w:div w:id="1659730176">
      <w:bodyDiv w:val="1"/>
      <w:marLeft w:val="0"/>
      <w:marRight w:val="0"/>
      <w:marTop w:val="0"/>
      <w:marBottom w:val="0"/>
      <w:divBdr>
        <w:top w:val="none" w:sz="0" w:space="0" w:color="auto"/>
        <w:left w:val="none" w:sz="0" w:space="0" w:color="auto"/>
        <w:bottom w:val="none" w:sz="0" w:space="0" w:color="auto"/>
        <w:right w:val="none" w:sz="0" w:space="0" w:color="auto"/>
      </w:divBdr>
    </w:div>
    <w:div w:id="1669089509">
      <w:bodyDiv w:val="1"/>
      <w:marLeft w:val="0"/>
      <w:marRight w:val="0"/>
      <w:marTop w:val="0"/>
      <w:marBottom w:val="0"/>
      <w:divBdr>
        <w:top w:val="none" w:sz="0" w:space="0" w:color="auto"/>
        <w:left w:val="none" w:sz="0" w:space="0" w:color="auto"/>
        <w:bottom w:val="none" w:sz="0" w:space="0" w:color="auto"/>
        <w:right w:val="none" w:sz="0" w:space="0" w:color="auto"/>
      </w:divBdr>
    </w:div>
    <w:div w:id="1677879592">
      <w:bodyDiv w:val="1"/>
      <w:marLeft w:val="0"/>
      <w:marRight w:val="0"/>
      <w:marTop w:val="0"/>
      <w:marBottom w:val="0"/>
      <w:divBdr>
        <w:top w:val="none" w:sz="0" w:space="0" w:color="auto"/>
        <w:left w:val="none" w:sz="0" w:space="0" w:color="auto"/>
        <w:bottom w:val="none" w:sz="0" w:space="0" w:color="auto"/>
        <w:right w:val="none" w:sz="0" w:space="0" w:color="auto"/>
      </w:divBdr>
    </w:div>
    <w:div w:id="1933780089">
      <w:bodyDiv w:val="1"/>
      <w:marLeft w:val="0"/>
      <w:marRight w:val="0"/>
      <w:marTop w:val="0"/>
      <w:marBottom w:val="0"/>
      <w:divBdr>
        <w:top w:val="none" w:sz="0" w:space="0" w:color="auto"/>
        <w:left w:val="none" w:sz="0" w:space="0" w:color="auto"/>
        <w:bottom w:val="none" w:sz="0" w:space="0" w:color="auto"/>
        <w:right w:val="none" w:sz="0" w:space="0" w:color="auto"/>
      </w:divBdr>
    </w:div>
    <w:div w:id="1937588277">
      <w:bodyDiv w:val="1"/>
      <w:marLeft w:val="0"/>
      <w:marRight w:val="0"/>
      <w:marTop w:val="0"/>
      <w:marBottom w:val="0"/>
      <w:divBdr>
        <w:top w:val="none" w:sz="0" w:space="0" w:color="auto"/>
        <w:left w:val="none" w:sz="0" w:space="0" w:color="auto"/>
        <w:bottom w:val="none" w:sz="0" w:space="0" w:color="auto"/>
        <w:right w:val="none" w:sz="0" w:space="0" w:color="auto"/>
      </w:divBdr>
      <w:divsChild>
        <w:div w:id="866526909">
          <w:marLeft w:val="0"/>
          <w:marRight w:val="0"/>
          <w:marTop w:val="0"/>
          <w:marBottom w:val="0"/>
          <w:divBdr>
            <w:top w:val="none" w:sz="0" w:space="0" w:color="auto"/>
            <w:left w:val="none" w:sz="0" w:space="0" w:color="auto"/>
            <w:bottom w:val="none" w:sz="0" w:space="0" w:color="auto"/>
            <w:right w:val="none" w:sz="0" w:space="0" w:color="auto"/>
          </w:divBdr>
          <w:divsChild>
            <w:div w:id="1408646897">
              <w:marLeft w:val="0"/>
              <w:marRight w:val="0"/>
              <w:marTop w:val="0"/>
              <w:marBottom w:val="0"/>
              <w:divBdr>
                <w:top w:val="none" w:sz="0" w:space="0" w:color="auto"/>
                <w:left w:val="none" w:sz="0" w:space="0" w:color="auto"/>
                <w:bottom w:val="none" w:sz="0" w:space="0" w:color="auto"/>
                <w:right w:val="none" w:sz="0" w:space="0" w:color="auto"/>
              </w:divBdr>
              <w:divsChild>
                <w:div w:id="15298320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37953524">
          <w:marLeft w:val="0"/>
          <w:marRight w:val="0"/>
          <w:marTop w:val="0"/>
          <w:marBottom w:val="0"/>
          <w:divBdr>
            <w:top w:val="none" w:sz="0" w:space="0" w:color="auto"/>
            <w:left w:val="none" w:sz="0" w:space="0" w:color="auto"/>
            <w:bottom w:val="none" w:sz="0" w:space="0" w:color="auto"/>
            <w:right w:val="none" w:sz="0" w:space="0" w:color="auto"/>
          </w:divBdr>
          <w:divsChild>
            <w:div w:id="1301424172">
              <w:marLeft w:val="0"/>
              <w:marRight w:val="0"/>
              <w:marTop w:val="0"/>
              <w:marBottom w:val="0"/>
              <w:divBdr>
                <w:top w:val="none" w:sz="0" w:space="0" w:color="auto"/>
                <w:left w:val="none" w:sz="0" w:space="0" w:color="auto"/>
                <w:bottom w:val="none" w:sz="0" w:space="0" w:color="auto"/>
                <w:right w:val="none" w:sz="0" w:space="0" w:color="auto"/>
              </w:divBdr>
              <w:divsChild>
                <w:div w:id="62647471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89346295">
          <w:marLeft w:val="0"/>
          <w:marRight w:val="0"/>
          <w:marTop w:val="0"/>
          <w:marBottom w:val="0"/>
          <w:divBdr>
            <w:top w:val="none" w:sz="0" w:space="0" w:color="auto"/>
            <w:left w:val="none" w:sz="0" w:space="0" w:color="auto"/>
            <w:bottom w:val="none" w:sz="0" w:space="0" w:color="auto"/>
            <w:right w:val="none" w:sz="0" w:space="0" w:color="auto"/>
          </w:divBdr>
          <w:divsChild>
            <w:div w:id="372116365">
              <w:marLeft w:val="0"/>
              <w:marRight w:val="0"/>
              <w:marTop w:val="0"/>
              <w:marBottom w:val="0"/>
              <w:divBdr>
                <w:top w:val="none" w:sz="0" w:space="0" w:color="auto"/>
                <w:left w:val="none" w:sz="0" w:space="0" w:color="auto"/>
                <w:bottom w:val="none" w:sz="0" w:space="0" w:color="auto"/>
                <w:right w:val="none" w:sz="0" w:space="0" w:color="auto"/>
              </w:divBdr>
              <w:divsChild>
                <w:div w:id="201792692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442850090">
          <w:marLeft w:val="0"/>
          <w:marRight w:val="0"/>
          <w:marTop w:val="0"/>
          <w:marBottom w:val="0"/>
          <w:divBdr>
            <w:top w:val="none" w:sz="0" w:space="0" w:color="auto"/>
            <w:left w:val="none" w:sz="0" w:space="0" w:color="auto"/>
            <w:bottom w:val="none" w:sz="0" w:space="0" w:color="auto"/>
            <w:right w:val="none" w:sz="0" w:space="0" w:color="auto"/>
          </w:divBdr>
          <w:divsChild>
            <w:div w:id="5053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8086">
      <w:bodyDiv w:val="1"/>
      <w:marLeft w:val="0"/>
      <w:marRight w:val="0"/>
      <w:marTop w:val="0"/>
      <w:marBottom w:val="0"/>
      <w:divBdr>
        <w:top w:val="none" w:sz="0" w:space="0" w:color="auto"/>
        <w:left w:val="none" w:sz="0" w:space="0" w:color="auto"/>
        <w:bottom w:val="none" w:sz="0" w:space="0" w:color="auto"/>
        <w:right w:val="none" w:sz="0" w:space="0" w:color="auto"/>
      </w:divBdr>
    </w:div>
    <w:div w:id="2029136869">
      <w:bodyDiv w:val="1"/>
      <w:marLeft w:val="0"/>
      <w:marRight w:val="0"/>
      <w:marTop w:val="0"/>
      <w:marBottom w:val="0"/>
      <w:divBdr>
        <w:top w:val="none" w:sz="0" w:space="0" w:color="auto"/>
        <w:left w:val="none" w:sz="0" w:space="0" w:color="auto"/>
        <w:bottom w:val="none" w:sz="0" w:space="0" w:color="auto"/>
        <w:right w:val="none" w:sz="0" w:space="0" w:color="auto"/>
      </w:divBdr>
    </w:div>
    <w:div w:id="2047098095">
      <w:bodyDiv w:val="1"/>
      <w:marLeft w:val="0"/>
      <w:marRight w:val="0"/>
      <w:marTop w:val="0"/>
      <w:marBottom w:val="0"/>
      <w:divBdr>
        <w:top w:val="none" w:sz="0" w:space="0" w:color="auto"/>
        <w:left w:val="none" w:sz="0" w:space="0" w:color="auto"/>
        <w:bottom w:val="none" w:sz="0" w:space="0" w:color="auto"/>
        <w:right w:val="none" w:sz="0" w:space="0" w:color="auto"/>
      </w:divBdr>
    </w:div>
    <w:div w:id="2058821197">
      <w:bodyDiv w:val="1"/>
      <w:marLeft w:val="0"/>
      <w:marRight w:val="0"/>
      <w:marTop w:val="0"/>
      <w:marBottom w:val="0"/>
      <w:divBdr>
        <w:top w:val="none" w:sz="0" w:space="0" w:color="auto"/>
        <w:left w:val="none" w:sz="0" w:space="0" w:color="auto"/>
        <w:bottom w:val="none" w:sz="0" w:space="0" w:color="auto"/>
        <w:right w:val="none" w:sz="0" w:space="0" w:color="auto"/>
      </w:divBdr>
    </w:div>
    <w:div w:id="2095468238">
      <w:bodyDiv w:val="1"/>
      <w:marLeft w:val="0"/>
      <w:marRight w:val="0"/>
      <w:marTop w:val="0"/>
      <w:marBottom w:val="0"/>
      <w:divBdr>
        <w:top w:val="none" w:sz="0" w:space="0" w:color="auto"/>
        <w:left w:val="none" w:sz="0" w:space="0" w:color="auto"/>
        <w:bottom w:val="none" w:sz="0" w:space="0" w:color="auto"/>
        <w:right w:val="none" w:sz="0" w:space="0" w:color="auto"/>
      </w:divBdr>
    </w:div>
    <w:div w:id="2139907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20.png"/><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5" Type="http://schemas.openxmlformats.org/officeDocument/2006/relationships/webSettings" Target="webSettings.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footer" Target="footer1.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1.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84EF9-9462-4D8E-89EF-152CA2E6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9176</Words>
  <Characters>50473</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Paper Title</vt:lpstr>
    </vt:vector>
  </TitlesOfParts>
  <Company>Fakulta managementu JU</Company>
  <LinksUpToDate>false</LinksUpToDate>
  <CharactersWithSpaces>59530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subject/>
  <dc:creator>Jan Plešingr</dc:creator>
  <cp:keywords/>
  <dc:description/>
  <cp:lastModifiedBy>Luis Reyes-Ortiz</cp:lastModifiedBy>
  <cp:revision>11</cp:revision>
  <cp:lastPrinted>2024-06-28T09:37:00Z</cp:lastPrinted>
  <dcterms:created xsi:type="dcterms:W3CDTF">2024-08-09T13:04:00Z</dcterms:created>
  <dcterms:modified xsi:type="dcterms:W3CDTF">2024-08-09T13:30:00Z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7f3165-8a52-429a-ab2a-1fd572a4c07f_Enabled">
    <vt:lpwstr>true</vt:lpwstr>
  </property>
  <property fmtid="{D5CDD505-2E9C-101B-9397-08002B2CF9AE}" pid="3" name="MSIP_Label_e17f3165-8a52-429a-ab2a-1fd572a4c07f_SetDate">
    <vt:lpwstr>2023-08-24T08:57:17Z</vt:lpwstr>
  </property>
  <property fmtid="{D5CDD505-2E9C-101B-9397-08002B2CF9AE}" pid="4" name="MSIP_Label_e17f3165-8a52-429a-ab2a-1fd572a4c07f_Method">
    <vt:lpwstr>Standard</vt:lpwstr>
  </property>
  <property fmtid="{D5CDD505-2E9C-101B-9397-08002B2CF9AE}" pid="5" name="MSIP_Label_e17f3165-8a52-429a-ab2a-1fd572a4c07f_Name">
    <vt:lpwstr>defa4170-0d19-0005-0004-bc88714345d2</vt:lpwstr>
  </property>
  <property fmtid="{D5CDD505-2E9C-101B-9397-08002B2CF9AE}" pid="6" name="MSIP_Label_e17f3165-8a52-429a-ab2a-1fd572a4c07f_SiteId">
    <vt:lpwstr>6b3a59c1-9475-4729-b8d9-f72ffd0dd0cd</vt:lpwstr>
  </property>
  <property fmtid="{D5CDD505-2E9C-101B-9397-08002B2CF9AE}" pid="7" name="MSIP_Label_e17f3165-8a52-429a-ab2a-1fd572a4c07f_ActionId">
    <vt:lpwstr>242f44cc-e8f6-4d1f-943f-4a2b05aabe7a</vt:lpwstr>
  </property>
  <property fmtid="{D5CDD505-2E9C-101B-9397-08002B2CF9AE}" pid="8" name="MSIP_Label_e17f3165-8a52-429a-ab2a-1fd572a4c07f_ContentBits">
    <vt:lpwstr>0</vt:lpwstr>
  </property>
</Properties>
</file>